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C8499E">
      <w:pPr>
        <w:ind w:firstLine="0" w:firstLineChars="0"/>
        <w:jc w:val="center"/>
        <w:rPr>
          <w:rFonts w:hint="eastAsia" w:ascii="方正小标宋简体" w:hAnsi="方正小标宋简体" w:eastAsia="方正小标宋简体" w:cs="方正小标宋简体"/>
          <w:bCs/>
          <w:sz w:val="44"/>
          <w:highlight w:val="none"/>
        </w:rPr>
      </w:pPr>
      <w:r>
        <w:rPr>
          <w:rFonts w:hint="eastAsia" w:ascii="方正小标宋简体" w:hAnsi="方正小标宋简体" w:eastAsia="方正小标宋简体" w:cs="方正小标宋简体"/>
          <w:bCs/>
          <w:sz w:val="44"/>
          <w:highlight w:val="none"/>
        </w:rPr>
        <w:t>东胜</w:t>
      </w:r>
      <w:r>
        <w:rPr>
          <w:rFonts w:hint="eastAsia" w:ascii="方正小标宋简体" w:hAnsi="方正小标宋简体" w:eastAsia="方正小标宋简体" w:cs="方正小标宋简体"/>
          <w:bCs/>
          <w:sz w:val="44"/>
          <w:highlight w:val="none"/>
          <w:lang w:eastAsia="zh-CN"/>
        </w:rPr>
        <w:t>幸福街道</w:t>
      </w:r>
      <w:r>
        <w:rPr>
          <w:rFonts w:hint="eastAsia" w:ascii="方正小标宋简体" w:hAnsi="方正小标宋简体" w:eastAsia="方正小标宋简体" w:cs="方正小标宋简体"/>
          <w:bCs/>
          <w:sz w:val="44"/>
          <w:highlight w:val="none"/>
        </w:rPr>
        <w:t>鄂尔多斯市</w:t>
      </w:r>
      <w:r>
        <w:rPr>
          <w:rFonts w:hint="eastAsia" w:ascii="方正小标宋简体" w:hAnsi="方正小标宋简体" w:eastAsia="方正小标宋简体" w:cs="方正小标宋简体"/>
          <w:bCs/>
          <w:sz w:val="44"/>
          <w:highlight w:val="none"/>
          <w:lang w:eastAsia="zh-CN"/>
        </w:rPr>
        <w:t>隆力商贸</w:t>
      </w:r>
      <w:r>
        <w:rPr>
          <w:rFonts w:hint="eastAsia" w:ascii="方正小标宋简体" w:hAnsi="方正小标宋简体" w:eastAsia="方正小标宋简体" w:cs="方正小标宋简体"/>
          <w:bCs/>
          <w:sz w:val="44"/>
          <w:highlight w:val="none"/>
        </w:rPr>
        <w:t>有限责</w:t>
      </w:r>
    </w:p>
    <w:p w14:paraId="63A750F6">
      <w:pPr>
        <w:ind w:firstLine="0" w:firstLineChars="0"/>
        <w:jc w:val="center"/>
        <w:rPr>
          <w:rFonts w:ascii="方正小标宋简体" w:hAnsi="方正小标宋简体" w:eastAsia="方正小标宋简体" w:cs="方正小标宋简体"/>
          <w:bCs/>
          <w:sz w:val="44"/>
          <w:highlight w:val="none"/>
        </w:rPr>
      </w:pPr>
      <w:r>
        <w:rPr>
          <w:rFonts w:hint="eastAsia" w:ascii="方正小标宋简体" w:hAnsi="方正小标宋简体" w:eastAsia="方正小标宋简体" w:cs="方正小标宋简体"/>
          <w:bCs/>
          <w:sz w:val="44"/>
          <w:highlight w:val="none"/>
        </w:rPr>
        <w:t>任公司“</w:t>
      </w:r>
      <w:r>
        <w:rPr>
          <w:rFonts w:hint="eastAsia" w:ascii="方正小标宋简体" w:hAnsi="方正小标宋简体" w:eastAsia="方正小标宋简体" w:cs="方正小标宋简体"/>
          <w:bCs/>
          <w:sz w:val="44"/>
          <w:highlight w:val="none"/>
          <w:lang w:val="en-US" w:eastAsia="zh-CN"/>
        </w:rPr>
        <w:t>10</w:t>
      </w:r>
      <w:r>
        <w:rPr>
          <w:rFonts w:hint="eastAsia" w:ascii="方正小标宋简体" w:hAnsi="方正小标宋简体" w:eastAsia="方正小标宋简体" w:cs="方正小标宋简体"/>
          <w:bCs/>
          <w:sz w:val="44"/>
          <w:highlight w:val="none"/>
        </w:rPr>
        <w:t>·</w:t>
      </w:r>
      <w:r>
        <w:rPr>
          <w:rFonts w:hint="eastAsia" w:ascii="方正小标宋简体" w:hAnsi="方正小标宋简体" w:eastAsia="方正小标宋简体" w:cs="方正小标宋简体"/>
          <w:bCs/>
          <w:sz w:val="44"/>
          <w:highlight w:val="none"/>
          <w:lang w:val="en-US" w:eastAsia="zh-CN"/>
        </w:rPr>
        <w:t>2</w:t>
      </w:r>
      <w:r>
        <w:rPr>
          <w:rFonts w:hint="eastAsia" w:ascii="方正小标宋简体" w:hAnsi="方正小标宋简体" w:eastAsia="方正小标宋简体" w:cs="方正小标宋简体"/>
          <w:bCs/>
          <w:sz w:val="44"/>
          <w:highlight w:val="none"/>
        </w:rPr>
        <w:t>”</w:t>
      </w:r>
      <w:r>
        <w:rPr>
          <w:rFonts w:hint="eastAsia" w:ascii="方正小标宋简体" w:hAnsi="方正小标宋简体" w:eastAsia="方正小标宋简体" w:cs="方正小标宋简体"/>
          <w:bCs/>
          <w:sz w:val="44"/>
          <w:highlight w:val="none"/>
          <w:lang w:val="en-US" w:eastAsia="zh-CN"/>
        </w:rPr>
        <w:t>一般</w:t>
      </w:r>
      <w:r>
        <w:rPr>
          <w:rFonts w:hint="eastAsia" w:ascii="方正小标宋简体" w:hAnsi="方正小标宋简体" w:eastAsia="方正小标宋简体" w:cs="方正小标宋简体"/>
          <w:bCs/>
          <w:sz w:val="44"/>
          <w:highlight w:val="none"/>
          <w:lang w:eastAsia="zh-CN"/>
        </w:rPr>
        <w:t>车辆伤害</w:t>
      </w:r>
    </w:p>
    <w:p w14:paraId="08B53C15">
      <w:pPr>
        <w:ind w:firstLine="0" w:firstLineChars="0"/>
        <w:jc w:val="center"/>
        <w:rPr>
          <w:rFonts w:hint="eastAsia" w:ascii="方正小标宋简体" w:hAnsi="方正小标宋简体" w:eastAsia="方正小标宋简体" w:cs="方正小标宋简体"/>
          <w:bCs/>
          <w:sz w:val="44"/>
          <w:highlight w:val="none"/>
          <w:lang w:val="en-US" w:eastAsia="zh-CN"/>
        </w:rPr>
      </w:pPr>
      <w:r>
        <w:rPr>
          <w:rFonts w:hint="eastAsia" w:ascii="方正小标宋简体" w:hAnsi="方正小标宋简体" w:eastAsia="方正小标宋简体" w:cs="方正小标宋简体"/>
          <w:bCs/>
          <w:sz w:val="44"/>
          <w:highlight w:val="none"/>
        </w:rPr>
        <w:t>事故调查报告</w:t>
      </w:r>
      <w:r>
        <w:rPr>
          <w:rFonts w:hint="eastAsia" w:ascii="方正小标宋简体" w:hAnsi="方正小标宋简体" w:eastAsia="方正小标宋简体" w:cs="方正小标宋简体"/>
          <w:bCs/>
          <w:sz w:val="44"/>
          <w:highlight w:val="none"/>
          <w:lang w:val="en-US" w:eastAsia="zh-CN"/>
        </w:rPr>
        <w:t xml:space="preserve"> </w:t>
      </w:r>
    </w:p>
    <w:p w14:paraId="6722BBBD">
      <w:pPr>
        <w:widowControl/>
        <w:topLinePunct/>
        <w:autoSpaceDE w:val="0"/>
        <w:ind w:firstLine="720"/>
        <w:jc w:val="left"/>
        <w:rPr>
          <w:rFonts w:ascii="DFKai-SB" w:hAnsi="DFKai-SB" w:eastAsia="DFKai-SB" w:cs="DFKai-SB"/>
          <w:bCs/>
          <w:kern w:val="0"/>
          <w:sz w:val="36"/>
          <w:szCs w:val="36"/>
          <w:lang w:bidi="ar"/>
        </w:rPr>
      </w:pPr>
    </w:p>
    <w:p w14:paraId="75429AD1">
      <w:pPr>
        <w:widowControl/>
        <w:topLinePunct/>
        <w:autoSpaceDE w:val="0"/>
        <w:ind w:firstLine="720"/>
        <w:jc w:val="left"/>
        <w:rPr>
          <w:rFonts w:ascii="DFKai-SB" w:hAnsi="DFKai-SB" w:eastAsia="DFKai-SB" w:cs="DFKai-SB"/>
          <w:bCs/>
          <w:kern w:val="0"/>
          <w:sz w:val="36"/>
          <w:szCs w:val="36"/>
          <w:lang w:bidi="ar"/>
        </w:rPr>
      </w:pPr>
    </w:p>
    <w:p w14:paraId="6C1B99B8">
      <w:pPr>
        <w:widowControl/>
        <w:topLinePunct/>
        <w:autoSpaceDE w:val="0"/>
        <w:ind w:firstLine="720"/>
        <w:jc w:val="left"/>
        <w:rPr>
          <w:rFonts w:ascii="DFKai-SB" w:hAnsi="DFKai-SB" w:eastAsia="DFKai-SB" w:cs="DFKai-SB"/>
          <w:bCs/>
          <w:kern w:val="0"/>
          <w:sz w:val="36"/>
          <w:szCs w:val="36"/>
          <w:lang w:bidi="ar"/>
        </w:rPr>
      </w:pPr>
    </w:p>
    <w:p w14:paraId="51677FA0">
      <w:pPr>
        <w:widowControl/>
        <w:topLinePunct/>
        <w:autoSpaceDE w:val="0"/>
        <w:ind w:firstLine="720"/>
        <w:jc w:val="left"/>
        <w:rPr>
          <w:rFonts w:ascii="DFKai-SB" w:hAnsi="DFKai-SB" w:eastAsia="DFKai-SB" w:cs="DFKai-SB"/>
          <w:bCs/>
          <w:kern w:val="0"/>
          <w:sz w:val="36"/>
          <w:szCs w:val="36"/>
          <w:lang w:bidi="ar"/>
        </w:rPr>
      </w:pPr>
    </w:p>
    <w:p w14:paraId="38C37B56">
      <w:pPr>
        <w:pStyle w:val="12"/>
        <w:topLinePunct/>
        <w:autoSpaceDE w:val="0"/>
        <w:ind w:firstLine="720"/>
        <w:rPr>
          <w:rFonts w:ascii="DFKai-SB" w:hAnsi="DFKai-SB" w:eastAsia="DFKai-SB" w:cs="DFKai-SB"/>
          <w:bCs/>
          <w:kern w:val="0"/>
          <w:sz w:val="36"/>
          <w:szCs w:val="36"/>
          <w:lang w:bidi="ar"/>
        </w:rPr>
      </w:pPr>
    </w:p>
    <w:p w14:paraId="1F8BFDC7">
      <w:pPr>
        <w:pStyle w:val="12"/>
        <w:topLinePunct/>
        <w:autoSpaceDE w:val="0"/>
        <w:ind w:firstLine="720"/>
        <w:rPr>
          <w:rFonts w:ascii="DFKai-SB" w:hAnsi="DFKai-SB" w:eastAsia="DFKai-SB" w:cs="DFKai-SB"/>
          <w:bCs/>
          <w:kern w:val="0"/>
          <w:sz w:val="36"/>
          <w:szCs w:val="36"/>
          <w:lang w:bidi="ar"/>
        </w:rPr>
      </w:pPr>
    </w:p>
    <w:p w14:paraId="024CF82A">
      <w:pPr>
        <w:pStyle w:val="12"/>
        <w:topLinePunct/>
        <w:autoSpaceDE w:val="0"/>
        <w:ind w:firstLine="720"/>
        <w:rPr>
          <w:rFonts w:ascii="DFKai-SB" w:hAnsi="DFKai-SB" w:eastAsia="DFKai-SB" w:cs="DFKai-SB"/>
          <w:bCs/>
          <w:kern w:val="0"/>
          <w:sz w:val="36"/>
          <w:szCs w:val="36"/>
          <w:lang w:bidi="ar"/>
        </w:rPr>
      </w:pPr>
    </w:p>
    <w:p w14:paraId="68BB4D69">
      <w:pPr>
        <w:pStyle w:val="12"/>
        <w:topLinePunct/>
        <w:autoSpaceDE w:val="0"/>
        <w:ind w:firstLine="720"/>
        <w:rPr>
          <w:rFonts w:ascii="DFKai-SB" w:hAnsi="DFKai-SB" w:eastAsia="DFKai-SB" w:cs="DFKai-SB"/>
          <w:bCs/>
          <w:kern w:val="0"/>
          <w:sz w:val="36"/>
          <w:szCs w:val="36"/>
          <w:lang w:bidi="ar"/>
        </w:rPr>
      </w:pPr>
    </w:p>
    <w:p w14:paraId="5ED0B23A">
      <w:pPr>
        <w:pStyle w:val="12"/>
        <w:topLinePunct/>
        <w:autoSpaceDE w:val="0"/>
        <w:ind w:firstLine="720"/>
        <w:rPr>
          <w:rFonts w:ascii="DFKai-SB" w:hAnsi="DFKai-SB" w:eastAsia="DFKai-SB" w:cs="DFKai-SB"/>
          <w:bCs/>
          <w:kern w:val="0"/>
          <w:sz w:val="36"/>
          <w:szCs w:val="36"/>
          <w:lang w:bidi="ar"/>
        </w:rPr>
      </w:pPr>
    </w:p>
    <w:p w14:paraId="0C8B660E">
      <w:pPr>
        <w:pStyle w:val="12"/>
        <w:topLinePunct/>
        <w:autoSpaceDE w:val="0"/>
        <w:ind w:firstLine="720"/>
        <w:rPr>
          <w:rFonts w:ascii="DFKai-SB" w:hAnsi="DFKai-SB" w:eastAsia="DFKai-SB" w:cs="DFKai-SB"/>
          <w:bCs/>
          <w:kern w:val="0"/>
          <w:sz w:val="36"/>
          <w:szCs w:val="36"/>
          <w:lang w:bidi="ar"/>
        </w:rPr>
      </w:pPr>
    </w:p>
    <w:p w14:paraId="12C5F0E6">
      <w:pPr>
        <w:widowControl/>
        <w:topLinePunct/>
        <w:autoSpaceDE w:val="0"/>
        <w:ind w:firstLine="720"/>
        <w:jc w:val="center"/>
        <w:rPr>
          <w:rFonts w:ascii="仿宋_GB2312" w:hAnsi="仿宋_GB2312" w:cs="仿宋_GB2312"/>
          <w:bCs/>
        </w:rPr>
      </w:pPr>
      <w:r>
        <w:rPr>
          <w:rFonts w:hint="eastAsia" w:ascii="仿宋_GB2312" w:hAnsi="仿宋_GB2312" w:cs="仿宋_GB2312"/>
          <w:bCs/>
          <w:kern w:val="0"/>
          <w:sz w:val="36"/>
          <w:szCs w:val="36"/>
          <w:lang w:bidi="ar"/>
        </w:rPr>
        <w:t>东胜区人民政府事故调查组</w:t>
      </w:r>
    </w:p>
    <w:p w14:paraId="1A2D0AF5">
      <w:pPr>
        <w:widowControl/>
        <w:topLinePunct/>
        <w:autoSpaceDE w:val="0"/>
        <w:ind w:firstLine="720"/>
        <w:jc w:val="center"/>
        <w:rPr>
          <w:rFonts w:ascii="DFKai-SB" w:hAnsi="DFKai-SB" w:eastAsia="DFKai-SB" w:cs="DFKai-SB"/>
          <w:bCs/>
          <w:kern w:val="0"/>
          <w:sz w:val="36"/>
          <w:szCs w:val="36"/>
          <w:lang w:bidi="ar"/>
        </w:rPr>
        <w:sectPr>
          <w:footerReference r:id="rId5"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hAnsi="仿宋_GB2312" w:cs="仿宋_GB2312"/>
          <w:bCs/>
          <w:kern w:val="0"/>
          <w:sz w:val="36"/>
          <w:szCs w:val="36"/>
          <w:lang w:bidi="ar"/>
        </w:rPr>
        <w:t>202</w:t>
      </w:r>
      <w:r>
        <w:rPr>
          <w:rFonts w:hint="eastAsia" w:ascii="仿宋_GB2312" w:hAnsi="仿宋_GB2312" w:cs="仿宋_GB2312"/>
          <w:bCs/>
          <w:kern w:val="0"/>
          <w:sz w:val="36"/>
          <w:szCs w:val="36"/>
          <w:lang w:val="en-US" w:eastAsia="zh-CN" w:bidi="ar"/>
        </w:rPr>
        <w:t>6</w:t>
      </w:r>
      <w:r>
        <w:rPr>
          <w:rFonts w:hint="eastAsia" w:ascii="仿宋_GB2312" w:hAnsi="仿宋_GB2312" w:cs="仿宋_GB2312"/>
          <w:bCs/>
          <w:kern w:val="0"/>
          <w:sz w:val="36"/>
          <w:szCs w:val="36"/>
          <w:lang w:bidi="ar"/>
        </w:rPr>
        <w:t xml:space="preserve"> 年 </w:t>
      </w:r>
      <w:r>
        <w:rPr>
          <w:rFonts w:hint="eastAsia" w:ascii="仿宋_GB2312" w:hAnsi="仿宋_GB2312" w:cs="仿宋_GB2312"/>
          <w:bCs/>
          <w:kern w:val="0"/>
          <w:sz w:val="36"/>
          <w:szCs w:val="36"/>
          <w:lang w:val="en-US" w:eastAsia="zh-CN" w:bidi="ar"/>
        </w:rPr>
        <w:t>1</w:t>
      </w:r>
      <w:r>
        <w:rPr>
          <w:rFonts w:hint="eastAsia" w:ascii="仿宋_GB2312" w:hAnsi="仿宋_GB2312" w:cs="仿宋_GB2312"/>
          <w:bCs/>
          <w:kern w:val="0"/>
          <w:sz w:val="36"/>
          <w:szCs w:val="36"/>
          <w:lang w:bidi="ar"/>
        </w:rPr>
        <w:t>月</w:t>
      </w:r>
    </w:p>
    <w:p w14:paraId="586C9851">
      <w:pPr>
        <w:topLinePunct/>
        <w:autoSpaceDE w:val="0"/>
        <w:spacing w:line="450" w:lineRule="exact"/>
        <w:ind w:firstLine="0" w:firstLineChars="0"/>
        <w:jc w:val="center"/>
        <w:rPr>
          <w:rFonts w:ascii="宋体" w:hAnsi="宋体" w:eastAsia="宋体" w:cs="宋体"/>
          <w:bCs/>
        </w:rPr>
      </w:pPr>
      <w:r>
        <w:rPr>
          <w:rFonts w:hint="eastAsia" w:ascii="宋体" w:hAnsi="宋体" w:eastAsia="宋体" w:cs="宋体"/>
          <w:bCs/>
        </w:rPr>
        <w:t>目 录</w:t>
      </w:r>
    </w:p>
    <w:p w14:paraId="5F0C5D75">
      <w:pPr>
        <w:pStyle w:val="9"/>
        <w:keepNext w:val="0"/>
        <w:keepLines w:val="0"/>
        <w:pageBreakBefore w:val="0"/>
        <w:widowControl w:val="0"/>
        <w:tabs>
          <w:tab w:val="right" w:leader="dot" w:pos="8960"/>
        </w:tabs>
        <w:kinsoku/>
        <w:wordWrap/>
        <w:overflowPunct/>
        <w:topLinePunct w:val="0"/>
        <w:autoSpaceDE/>
        <w:autoSpaceDN/>
        <w:bidi w:val="0"/>
        <w:adjustRightInd/>
        <w:snapToGrid/>
        <w:spacing w:line="380" w:lineRule="exact"/>
        <w:textAlignment w:val="auto"/>
      </w:pPr>
      <w:r>
        <w:fldChar w:fldCharType="begin"/>
      </w:r>
      <w:r>
        <w:instrText xml:space="preserve"> HYPERLINK \l "_Toc6672" </w:instrText>
      </w:r>
      <w:r>
        <w:fldChar w:fldCharType="separate"/>
      </w:r>
      <w:r>
        <w:rPr>
          <w:rFonts w:hint="eastAsia"/>
          <w:bCs/>
        </w:rPr>
        <w:t>一、事故基本情况</w:t>
      </w:r>
      <w:r>
        <w:tab/>
      </w:r>
      <w:r>
        <w:rPr>
          <w:rFonts w:hint="eastAsia"/>
          <w:lang w:val="en-US" w:eastAsia="zh-CN"/>
        </w:rPr>
        <w:t>2</w:t>
      </w:r>
      <w:r>
        <w:rPr>
          <w:rFonts w:hint="eastAsia"/>
        </w:rPr>
        <w:fldChar w:fldCharType="end"/>
      </w:r>
    </w:p>
    <w:p w14:paraId="3ED510F6">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pPr>
      <w:r>
        <w:fldChar w:fldCharType="begin"/>
      </w:r>
      <w:r>
        <w:instrText xml:space="preserve"> HYPERLINK \l "_Toc24890" </w:instrText>
      </w:r>
      <w:r>
        <w:fldChar w:fldCharType="separate"/>
      </w:r>
      <w:r>
        <w:rPr>
          <w:rFonts w:hint="eastAsia"/>
          <w:bCs/>
          <w:lang w:val="en-US"/>
        </w:rPr>
        <w:t>（一）事故发生单位</w:t>
      </w:r>
      <w:r>
        <w:rPr>
          <w:rFonts w:hint="eastAsia"/>
          <w:bCs/>
          <w:lang w:val="en-US" w:eastAsia="zh-CN"/>
        </w:rPr>
        <w:t>及相关单位</w:t>
      </w:r>
      <w:r>
        <w:rPr>
          <w:rFonts w:hint="eastAsia"/>
          <w:bCs/>
          <w:lang w:val="en-US"/>
        </w:rPr>
        <w:t>概况</w:t>
      </w:r>
      <w:r>
        <w:tab/>
      </w:r>
      <w:r>
        <w:rPr>
          <w:rFonts w:hint="eastAsia"/>
          <w:lang w:val="en-US" w:eastAsia="zh-CN"/>
        </w:rPr>
        <w:t>2</w:t>
      </w:r>
      <w:r>
        <w:rPr>
          <w:rFonts w:hint="eastAsia"/>
          <w:lang w:val="en-US"/>
        </w:rPr>
        <w:fldChar w:fldCharType="end"/>
      </w:r>
    </w:p>
    <w:p w14:paraId="4509CB1B">
      <w:pPr>
        <w:pStyle w:val="6"/>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left="0" w:firstLine="480"/>
        <w:textAlignment w:val="auto"/>
      </w:pPr>
      <w:r>
        <w:rPr>
          <w:rFonts w:hint="eastAsia"/>
          <w:bCs/>
        </w:rPr>
        <w:fldChar w:fldCharType="begin"/>
      </w:r>
      <w:r>
        <w:rPr>
          <w:rFonts w:hint="eastAsia"/>
          <w:bCs/>
        </w:rPr>
        <w:instrText xml:space="preserve">TOC \o "1-3" \h \u </w:instrText>
      </w:r>
      <w:r>
        <w:rPr>
          <w:rFonts w:hint="eastAsia"/>
          <w:bCs/>
        </w:rPr>
        <w:fldChar w:fldCharType="separate"/>
      </w:r>
      <w:r>
        <w:fldChar w:fldCharType="begin"/>
      </w:r>
      <w:r>
        <w:instrText xml:space="preserve"> HYPERLINK \l "_Toc24890" </w:instrText>
      </w:r>
      <w:r>
        <w:fldChar w:fldCharType="separate"/>
      </w:r>
      <w:r>
        <w:rPr>
          <w:rFonts w:hint="eastAsia"/>
          <w:bCs/>
        </w:rPr>
        <w:t>（二）事故发生单位</w:t>
      </w:r>
      <w:r>
        <w:rPr>
          <w:rFonts w:hint="eastAsia"/>
          <w:bCs/>
          <w:lang w:val="en-US" w:eastAsia="zh-CN"/>
        </w:rPr>
        <w:t>及相关单位</w:t>
      </w:r>
      <w:r>
        <w:rPr>
          <w:rFonts w:hint="eastAsia"/>
          <w:bCs/>
        </w:rPr>
        <w:t>安全管理情况</w:t>
      </w:r>
      <w:r>
        <w:rPr>
          <w:rFonts w:hint="eastAsia"/>
          <w:bCs/>
        </w:rPr>
        <w:tab/>
      </w:r>
      <w:r>
        <w:rPr>
          <w:rFonts w:hint="eastAsia"/>
          <w:lang w:val="en-US" w:eastAsia="zh-CN"/>
        </w:rPr>
        <w:t>3</w:t>
      </w:r>
      <w:r>
        <w:fldChar w:fldCharType="end"/>
      </w:r>
    </w:p>
    <w:p w14:paraId="384B5546">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pPr>
      <w:r>
        <w:fldChar w:fldCharType="begin"/>
      </w:r>
      <w:r>
        <w:instrText xml:space="preserve"> HYPERLINK \l "_Toc28256" </w:instrText>
      </w:r>
      <w:r>
        <w:fldChar w:fldCharType="separate"/>
      </w:r>
      <w:r>
        <w:rPr>
          <w:rFonts w:hint="eastAsia"/>
          <w:bCs/>
          <w:lang w:val="en-US"/>
        </w:rPr>
        <w:t>（三）事故发生经过</w:t>
      </w:r>
      <w:r>
        <w:tab/>
      </w:r>
      <w:r>
        <w:rPr>
          <w:rFonts w:hint="eastAsia"/>
          <w:lang w:val="en-US" w:eastAsia="zh-CN"/>
        </w:rPr>
        <w:t>5</w:t>
      </w:r>
      <w:r>
        <w:fldChar w:fldCharType="end"/>
      </w:r>
    </w:p>
    <w:p w14:paraId="46DA3860">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rPr>
          <w:rFonts w:hint="default"/>
          <w:lang w:val="en-US"/>
        </w:rPr>
      </w:pPr>
      <w:r>
        <w:fldChar w:fldCharType="begin"/>
      </w:r>
      <w:r>
        <w:instrText xml:space="preserve"> HYPERLINK \l "_Toc23828" </w:instrText>
      </w:r>
      <w:r>
        <w:fldChar w:fldCharType="separate"/>
      </w:r>
      <w:r>
        <w:rPr>
          <w:rFonts w:hint="eastAsia"/>
          <w:bCs/>
          <w:lang w:val="en-US"/>
        </w:rPr>
        <w:t>（四）事故现场情况</w:t>
      </w:r>
      <w:r>
        <w:tab/>
      </w:r>
      <w:r>
        <w:rPr>
          <w:rFonts w:hint="eastAsia"/>
          <w:lang w:val="en-US" w:eastAsia="zh-CN"/>
        </w:rPr>
        <w:t>5</w:t>
      </w:r>
      <w:r>
        <w:fldChar w:fldCharType="end"/>
      </w:r>
    </w:p>
    <w:p w14:paraId="64315E23">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pPr>
      <w:r>
        <w:fldChar w:fldCharType="begin"/>
      </w:r>
      <w:r>
        <w:instrText xml:space="preserve"> HYPERLINK \l "_Toc31603" </w:instrText>
      </w:r>
      <w:r>
        <w:fldChar w:fldCharType="separate"/>
      </w:r>
      <w:r>
        <w:rPr>
          <w:rFonts w:hint="eastAsia"/>
          <w:bCs/>
          <w:lang w:val="en-US"/>
        </w:rPr>
        <w:t>（</w:t>
      </w:r>
      <w:r>
        <w:rPr>
          <w:rFonts w:hint="eastAsia"/>
          <w:bCs/>
          <w:lang w:val="en-US" w:eastAsia="zh-CN"/>
        </w:rPr>
        <w:t>五</w:t>
      </w:r>
      <w:r>
        <w:rPr>
          <w:rFonts w:hint="eastAsia"/>
          <w:bCs/>
          <w:lang w:val="en-US"/>
        </w:rPr>
        <w:t>）人员伤亡和直接经济损失情况</w:t>
      </w:r>
      <w:r>
        <w:tab/>
      </w:r>
      <w:r>
        <w:rPr>
          <w:rFonts w:hint="eastAsia"/>
          <w:lang w:val="en-US" w:eastAsia="zh-CN"/>
        </w:rPr>
        <w:t>6</w:t>
      </w:r>
      <w:r>
        <w:fldChar w:fldCharType="end"/>
      </w:r>
    </w:p>
    <w:p w14:paraId="11BAED7E">
      <w:pPr>
        <w:pStyle w:val="9"/>
        <w:keepNext w:val="0"/>
        <w:keepLines w:val="0"/>
        <w:pageBreakBefore w:val="0"/>
        <w:widowControl w:val="0"/>
        <w:tabs>
          <w:tab w:val="right" w:leader="dot" w:pos="8960"/>
        </w:tabs>
        <w:kinsoku/>
        <w:wordWrap/>
        <w:overflowPunct/>
        <w:topLinePunct w:val="0"/>
        <w:autoSpaceDE/>
        <w:autoSpaceDN/>
        <w:bidi w:val="0"/>
        <w:adjustRightInd/>
        <w:snapToGrid/>
        <w:spacing w:line="380" w:lineRule="exact"/>
        <w:textAlignment w:val="auto"/>
      </w:pPr>
      <w:r>
        <w:fldChar w:fldCharType="begin"/>
      </w:r>
      <w:r>
        <w:instrText xml:space="preserve"> HYPERLINK \l "_Toc6672" </w:instrText>
      </w:r>
      <w:r>
        <w:fldChar w:fldCharType="separate"/>
      </w:r>
      <w:r>
        <w:rPr>
          <w:rFonts w:hint="eastAsia"/>
          <w:bCs/>
        </w:rPr>
        <w:t>二、事故应急处置及评估情况</w:t>
      </w:r>
      <w:r>
        <w:tab/>
      </w:r>
      <w:r>
        <w:rPr>
          <w:rFonts w:hint="eastAsia"/>
          <w:lang w:val="en-US" w:eastAsia="zh-CN"/>
        </w:rPr>
        <w:t>6</w:t>
      </w:r>
      <w:r>
        <w:fldChar w:fldCharType="end"/>
      </w:r>
    </w:p>
    <w:p w14:paraId="49002101">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pPr>
      <w:r>
        <w:fldChar w:fldCharType="begin"/>
      </w:r>
      <w:r>
        <w:instrText xml:space="preserve"> HYPERLINK \l "_Toc25978" </w:instrText>
      </w:r>
      <w:r>
        <w:fldChar w:fldCharType="separate"/>
      </w:r>
      <w:r>
        <w:rPr>
          <w:rFonts w:hint="eastAsia"/>
          <w:bCs/>
          <w:lang w:val="en-US"/>
        </w:rPr>
        <w:t>（一）事故信息接收及响应情况</w:t>
      </w:r>
      <w:r>
        <w:tab/>
      </w:r>
      <w:r>
        <w:rPr>
          <w:rFonts w:hint="eastAsia"/>
          <w:lang w:val="en-US" w:eastAsia="zh-CN"/>
        </w:rPr>
        <w:t>6</w:t>
      </w:r>
      <w:r>
        <w:fldChar w:fldCharType="end"/>
      </w:r>
    </w:p>
    <w:p w14:paraId="22B35564">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rPr>
          <w:lang w:val="en-US"/>
        </w:rPr>
      </w:pPr>
      <w:r>
        <w:fldChar w:fldCharType="begin"/>
      </w:r>
      <w:r>
        <w:instrText xml:space="preserve"> HYPERLINK \l "_Toc4138" </w:instrText>
      </w:r>
      <w:r>
        <w:fldChar w:fldCharType="separate"/>
      </w:r>
      <w:r>
        <w:rPr>
          <w:rFonts w:hint="eastAsia"/>
          <w:bCs/>
          <w:lang w:val="en-US"/>
        </w:rPr>
        <w:t>（二）事故现场应急处置情况.........................................................................</w:t>
      </w:r>
      <w:r>
        <w:rPr>
          <w:rFonts w:hint="eastAsia"/>
          <w:bCs/>
          <w:lang w:val="en-US" w:eastAsia="zh-CN"/>
        </w:rPr>
        <w:t>...</w:t>
      </w:r>
      <w:r>
        <w:rPr>
          <w:rFonts w:hint="eastAsia"/>
          <w:bCs/>
          <w:lang w:val="en-US"/>
        </w:rPr>
        <w:t>...........</w:t>
      </w:r>
      <w:r>
        <w:rPr>
          <w:rFonts w:hint="eastAsia"/>
          <w:bCs/>
          <w:lang w:val="en-US" w:eastAsia="zh-CN"/>
        </w:rPr>
        <w:t>6</w:t>
      </w:r>
      <w:r>
        <w:rPr>
          <w:rFonts w:hint="eastAsia"/>
          <w:bCs/>
          <w:lang w:val="en-US"/>
        </w:rPr>
        <w:fldChar w:fldCharType="end"/>
      </w:r>
    </w:p>
    <w:p w14:paraId="47362484">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rPr>
          <w:rFonts w:hint="eastAsia" w:eastAsia="宋体"/>
          <w:lang w:val="en-US" w:eastAsia="zh-CN"/>
        </w:rPr>
      </w:pPr>
      <w:r>
        <w:fldChar w:fldCharType="begin"/>
      </w:r>
      <w:r>
        <w:instrText xml:space="preserve"> HYPERLINK \l "_Toc8513" </w:instrText>
      </w:r>
      <w:r>
        <w:fldChar w:fldCharType="separate"/>
      </w:r>
      <w:r>
        <w:rPr>
          <w:rFonts w:hint="eastAsia"/>
          <w:bCs/>
          <w:lang w:val="en-US"/>
        </w:rPr>
        <w:t>（三）医疗救治和善后情况</w:t>
      </w:r>
      <w:r>
        <w:rPr>
          <w:rFonts w:hint="eastAsia"/>
          <w:bCs/>
          <w:lang w:val="en-US"/>
        </w:rPr>
        <w:fldChar w:fldCharType="end"/>
      </w:r>
      <w:r>
        <w:rPr>
          <w:rFonts w:hint="eastAsia"/>
          <w:bCs/>
          <w:lang w:val="en-US"/>
        </w:rPr>
        <w:t>............................................................................................</w:t>
      </w:r>
      <w:r>
        <w:rPr>
          <w:rFonts w:hint="eastAsia"/>
          <w:bCs/>
          <w:lang w:val="en-US" w:eastAsia="zh-CN"/>
        </w:rPr>
        <w:t>7</w:t>
      </w:r>
    </w:p>
    <w:p w14:paraId="47082DC9">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rPr>
          <w:rFonts w:hint="default" w:eastAsia="宋体"/>
          <w:lang w:val="en-US" w:eastAsia="zh-CN"/>
        </w:rPr>
      </w:pPr>
      <w:r>
        <w:fldChar w:fldCharType="begin"/>
      </w:r>
      <w:r>
        <w:instrText xml:space="preserve"> HYPERLINK \l "_Toc1954" </w:instrText>
      </w:r>
      <w:r>
        <w:fldChar w:fldCharType="separate"/>
      </w:r>
      <w:r>
        <w:rPr>
          <w:rFonts w:hint="eastAsia"/>
          <w:bCs/>
          <w:lang w:val="en-US"/>
        </w:rPr>
        <w:t>（四）事故应急处置评估</w:t>
      </w:r>
      <w:r>
        <w:rPr>
          <w:rFonts w:hint="eastAsia"/>
          <w:bCs/>
          <w:lang w:val="en-US"/>
        </w:rPr>
        <w:fldChar w:fldCharType="end"/>
      </w:r>
      <w:r>
        <w:rPr>
          <w:rFonts w:hint="eastAsia"/>
          <w:bCs/>
          <w:lang w:val="en-US"/>
        </w:rPr>
        <w:t>.............................................................................................</w:t>
      </w:r>
      <w:r>
        <w:rPr>
          <w:rFonts w:hint="eastAsia"/>
          <w:bCs/>
          <w:lang w:val="en-US" w:eastAsia="zh-CN"/>
        </w:rPr>
        <w:t>.</w:t>
      </w:r>
      <w:r>
        <w:rPr>
          <w:rFonts w:hint="eastAsia"/>
          <w:bCs/>
          <w:lang w:val="en-US"/>
        </w:rPr>
        <w:t>..</w:t>
      </w:r>
      <w:r>
        <w:rPr>
          <w:rFonts w:hint="eastAsia"/>
          <w:bCs/>
          <w:lang w:val="en-US" w:eastAsia="zh-CN"/>
        </w:rPr>
        <w:t>7</w:t>
      </w:r>
    </w:p>
    <w:p w14:paraId="51339309">
      <w:pPr>
        <w:pStyle w:val="9"/>
        <w:keepNext w:val="0"/>
        <w:keepLines w:val="0"/>
        <w:pageBreakBefore w:val="0"/>
        <w:widowControl w:val="0"/>
        <w:tabs>
          <w:tab w:val="right" w:leader="dot" w:pos="8960"/>
        </w:tabs>
        <w:kinsoku/>
        <w:wordWrap/>
        <w:overflowPunct/>
        <w:topLinePunct w:val="0"/>
        <w:autoSpaceDE/>
        <w:autoSpaceDN/>
        <w:bidi w:val="0"/>
        <w:adjustRightInd/>
        <w:snapToGrid/>
        <w:spacing w:line="380" w:lineRule="exact"/>
        <w:textAlignment w:val="auto"/>
        <w:rPr>
          <w:rFonts w:hint="default" w:eastAsia="黑体"/>
          <w:lang w:val="en-US" w:eastAsia="zh-CN"/>
        </w:rPr>
      </w:pPr>
      <w:r>
        <w:fldChar w:fldCharType="begin"/>
      </w:r>
      <w:r>
        <w:instrText xml:space="preserve"> HYPERLINK \l "_Toc6672" </w:instrText>
      </w:r>
      <w:r>
        <w:fldChar w:fldCharType="separate"/>
      </w:r>
      <w:r>
        <w:rPr>
          <w:rFonts w:hint="eastAsia"/>
          <w:bCs/>
        </w:rPr>
        <w:t>三、事故原因分析</w:t>
      </w:r>
      <w:r>
        <w:tab/>
      </w:r>
      <w:r>
        <w:rPr>
          <w:rFonts w:hint="eastAsia"/>
        </w:rPr>
        <w:fldChar w:fldCharType="end"/>
      </w:r>
      <w:r>
        <w:rPr>
          <w:rFonts w:hint="eastAsia"/>
          <w:bCs/>
          <w:lang w:val="en-US" w:eastAsia="zh-CN"/>
        </w:rPr>
        <w:t>8</w:t>
      </w:r>
    </w:p>
    <w:p w14:paraId="223BCBD6">
      <w:pPr>
        <w:pStyle w:val="9"/>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firstLineChars="200"/>
        <w:textAlignment w:val="auto"/>
      </w:pPr>
      <w:r>
        <w:fldChar w:fldCharType="begin"/>
      </w:r>
      <w:r>
        <w:instrText xml:space="preserve"> HYPERLINK \l "_Toc24890" </w:instrText>
      </w:r>
      <w:r>
        <w:fldChar w:fldCharType="separate"/>
      </w:r>
      <w:r>
        <w:rPr>
          <w:rFonts w:hint="eastAsia" w:ascii="宋体" w:hAnsi="宋体" w:eastAsia="宋体" w:cs="宋体"/>
          <w:bCs/>
          <w:szCs w:val="21"/>
          <w:lang w:bidi="zh-CN"/>
        </w:rPr>
        <w:t>（一）直接原因</w:t>
      </w:r>
      <w:r>
        <w:rPr>
          <w:rFonts w:hint="eastAsia" w:ascii="宋体" w:hAnsi="宋体" w:eastAsia="宋体" w:cs="宋体"/>
          <w:bCs/>
          <w:szCs w:val="21"/>
          <w:lang w:bidi="zh-CN"/>
        </w:rPr>
        <w:tab/>
      </w:r>
      <w:r>
        <w:rPr>
          <w:rFonts w:hint="eastAsia" w:ascii="宋体" w:hAnsi="宋体" w:eastAsia="宋体" w:cs="宋体"/>
          <w:bCs/>
          <w:szCs w:val="21"/>
          <w:lang w:bidi="zh-CN"/>
        </w:rPr>
        <w:fldChar w:fldCharType="end"/>
      </w:r>
      <w:r>
        <w:rPr>
          <w:rFonts w:hint="eastAsia" w:ascii="宋体" w:hAnsi="宋体" w:eastAsia="宋体" w:cs="宋体"/>
          <w:bCs/>
          <w:szCs w:val="21"/>
          <w:lang w:val="en-US" w:bidi="zh-CN"/>
        </w:rPr>
        <w:t>8</w:t>
      </w:r>
    </w:p>
    <w:p w14:paraId="73F88DE3">
      <w:pPr>
        <w:pStyle w:val="9"/>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firstLineChars="200"/>
        <w:textAlignment w:val="auto"/>
        <w:rPr>
          <w:rFonts w:hint="default" w:ascii="宋体" w:hAnsi="宋体" w:eastAsia="宋体" w:cs="宋体"/>
          <w:bCs/>
          <w:szCs w:val="21"/>
          <w:lang w:val="en-US" w:bidi="zh-CN"/>
        </w:rPr>
      </w:pPr>
      <w:r>
        <w:fldChar w:fldCharType="begin"/>
      </w:r>
      <w:r>
        <w:instrText xml:space="preserve"> HYPERLINK \l "_Toc24890" </w:instrText>
      </w:r>
      <w:r>
        <w:fldChar w:fldCharType="separate"/>
      </w:r>
      <w:r>
        <w:rPr>
          <w:rFonts w:hint="eastAsia" w:ascii="宋体" w:hAnsi="宋体" w:eastAsia="宋体" w:cs="宋体"/>
          <w:bCs/>
          <w:szCs w:val="21"/>
          <w:lang w:bidi="zh-CN"/>
        </w:rPr>
        <w:t>（</w:t>
      </w:r>
      <w:r>
        <w:rPr>
          <w:rFonts w:hint="eastAsia" w:ascii="宋体" w:hAnsi="宋体" w:eastAsia="宋体" w:cs="宋体"/>
          <w:bCs/>
          <w:szCs w:val="21"/>
          <w:lang w:val="en-US" w:bidi="zh-CN"/>
        </w:rPr>
        <w:t>二</w:t>
      </w:r>
      <w:r>
        <w:rPr>
          <w:rFonts w:hint="eastAsia" w:ascii="宋体" w:hAnsi="宋体" w:eastAsia="宋体" w:cs="宋体"/>
          <w:bCs/>
          <w:szCs w:val="21"/>
          <w:lang w:bidi="zh-CN"/>
        </w:rPr>
        <w:t>）直接原因分析</w:t>
      </w:r>
      <w:r>
        <w:rPr>
          <w:rFonts w:hint="eastAsia" w:ascii="宋体" w:hAnsi="宋体" w:eastAsia="宋体" w:cs="宋体"/>
          <w:bCs/>
          <w:szCs w:val="21"/>
          <w:lang w:bidi="zh-CN"/>
        </w:rPr>
        <w:tab/>
      </w:r>
      <w:r>
        <w:rPr>
          <w:rFonts w:hint="eastAsia" w:ascii="宋体" w:hAnsi="宋体" w:eastAsia="宋体" w:cs="宋体"/>
          <w:bCs/>
          <w:szCs w:val="21"/>
          <w:lang w:bidi="zh-CN"/>
        </w:rPr>
        <w:fldChar w:fldCharType="end"/>
      </w:r>
      <w:r>
        <w:rPr>
          <w:rFonts w:hint="eastAsia" w:ascii="宋体" w:hAnsi="宋体" w:eastAsia="宋体" w:cs="宋体"/>
          <w:bCs/>
          <w:szCs w:val="21"/>
          <w:lang w:val="en-US" w:bidi="zh-CN"/>
        </w:rPr>
        <w:t>8</w:t>
      </w:r>
    </w:p>
    <w:p w14:paraId="13D076E9">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rPr>
          <w:bCs/>
          <w:lang w:val="en-US"/>
        </w:rPr>
      </w:pPr>
      <w:r>
        <w:fldChar w:fldCharType="begin"/>
      </w:r>
      <w:r>
        <w:instrText xml:space="preserve"> HYPERLINK \l "_Toc24890" </w:instrText>
      </w:r>
      <w:r>
        <w:fldChar w:fldCharType="separate"/>
      </w:r>
      <w:r>
        <w:rPr>
          <w:rFonts w:hint="eastAsia"/>
          <w:bCs/>
          <w:lang w:val="en-US"/>
        </w:rPr>
        <w:t>（</w:t>
      </w:r>
      <w:r>
        <w:rPr>
          <w:rFonts w:hint="eastAsia"/>
          <w:bCs/>
          <w:lang w:val="en-US" w:eastAsia="zh-CN"/>
        </w:rPr>
        <w:t>三</w:t>
      </w:r>
      <w:r>
        <w:rPr>
          <w:rFonts w:hint="eastAsia"/>
          <w:bCs/>
          <w:lang w:val="en-US"/>
        </w:rPr>
        <w:t>）间接原因分析</w:t>
      </w:r>
      <w:r>
        <w:rPr>
          <w:rFonts w:hint="eastAsia"/>
          <w:bCs/>
          <w:lang w:val="en-US"/>
        </w:rPr>
        <w:tab/>
      </w:r>
      <w:r>
        <w:rPr>
          <w:rFonts w:hint="eastAsia"/>
          <w:bCs/>
          <w:lang w:val="en-US" w:eastAsia="zh-CN"/>
        </w:rPr>
        <w:t>8</w:t>
      </w:r>
      <w:r>
        <w:rPr>
          <w:rFonts w:hint="eastAsia"/>
          <w:bCs/>
          <w:lang w:val="en-US"/>
        </w:rPr>
        <w:fldChar w:fldCharType="end"/>
      </w:r>
    </w:p>
    <w:p w14:paraId="5F891C0C">
      <w:pPr>
        <w:pStyle w:val="9"/>
        <w:keepNext w:val="0"/>
        <w:keepLines w:val="0"/>
        <w:pageBreakBefore w:val="0"/>
        <w:widowControl w:val="0"/>
        <w:tabs>
          <w:tab w:val="right" w:leader="dot" w:pos="8960"/>
        </w:tabs>
        <w:kinsoku/>
        <w:wordWrap/>
        <w:overflowPunct/>
        <w:topLinePunct w:val="0"/>
        <w:autoSpaceDE/>
        <w:autoSpaceDN/>
        <w:bidi w:val="0"/>
        <w:adjustRightInd/>
        <w:snapToGrid/>
        <w:spacing w:line="380" w:lineRule="exact"/>
        <w:textAlignment w:val="auto"/>
      </w:pPr>
      <w:r>
        <w:fldChar w:fldCharType="begin"/>
      </w:r>
      <w:r>
        <w:instrText xml:space="preserve"> HYPERLINK \l "_Toc783" </w:instrText>
      </w:r>
      <w:r>
        <w:fldChar w:fldCharType="separate"/>
      </w:r>
      <w:r>
        <w:rPr>
          <w:rFonts w:hint="eastAsia"/>
          <w:bCs/>
        </w:rPr>
        <w:t>四、有关责任单位存在主要问题</w:t>
      </w:r>
      <w:r>
        <w:tab/>
      </w:r>
      <w:r>
        <w:rPr>
          <w:rFonts w:hint="eastAsia"/>
          <w:lang w:val="en-US" w:eastAsia="zh-CN"/>
        </w:rPr>
        <w:t>9</w:t>
      </w:r>
      <w:r>
        <w:fldChar w:fldCharType="end"/>
      </w:r>
    </w:p>
    <w:p w14:paraId="1B334489">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rPr>
          <w:bCs/>
          <w:lang w:val="en-US"/>
        </w:rPr>
      </w:pPr>
      <w:r>
        <w:fldChar w:fldCharType="begin"/>
      </w:r>
      <w:r>
        <w:instrText xml:space="preserve"> HYPERLINK \l "_Toc10388" </w:instrText>
      </w:r>
      <w:r>
        <w:fldChar w:fldCharType="separate"/>
      </w:r>
      <w:r>
        <w:rPr>
          <w:rFonts w:hint="eastAsia"/>
          <w:bCs/>
          <w:lang w:val="en-US"/>
        </w:rPr>
        <w:t>（一）事故</w:t>
      </w:r>
      <w:r>
        <w:rPr>
          <w:rFonts w:hint="eastAsia"/>
          <w:bCs/>
          <w:lang w:val="en-US" w:eastAsia="zh-CN"/>
        </w:rPr>
        <w:t>责任</w:t>
      </w:r>
      <w:r>
        <w:rPr>
          <w:rFonts w:hint="eastAsia"/>
          <w:bCs/>
          <w:lang w:val="en-US"/>
        </w:rPr>
        <w:t>单位</w:t>
      </w:r>
      <w:r>
        <w:rPr>
          <w:rFonts w:hint="eastAsia"/>
          <w:bCs/>
          <w:lang w:val="en-US"/>
        </w:rPr>
        <w:tab/>
      </w:r>
      <w:r>
        <w:rPr>
          <w:rFonts w:hint="eastAsia"/>
          <w:bCs/>
          <w:lang w:val="en-US" w:eastAsia="zh-CN"/>
        </w:rPr>
        <w:t>9</w:t>
      </w:r>
      <w:r>
        <w:rPr>
          <w:rFonts w:hint="eastAsia"/>
          <w:bCs/>
          <w:lang w:val="en-US"/>
        </w:rPr>
        <w:fldChar w:fldCharType="end"/>
      </w:r>
    </w:p>
    <w:p w14:paraId="7DD58410">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rPr>
          <w:bCs/>
          <w:lang w:val="en-US"/>
        </w:rPr>
      </w:pPr>
      <w:r>
        <w:fldChar w:fldCharType="begin"/>
      </w:r>
      <w:r>
        <w:instrText xml:space="preserve"> HYPERLINK \l "_Toc4711" </w:instrText>
      </w:r>
      <w:r>
        <w:fldChar w:fldCharType="separate"/>
      </w:r>
      <w:r>
        <w:rPr>
          <w:rFonts w:hint="eastAsia"/>
          <w:bCs/>
          <w:lang w:val="en-US"/>
        </w:rPr>
        <w:t>（二）有关</w:t>
      </w:r>
      <w:r>
        <w:rPr>
          <w:rFonts w:hint="eastAsia"/>
          <w:bCs/>
          <w:lang w:val="en-US" w:eastAsia="zh-CN"/>
        </w:rPr>
        <w:t>行业</w:t>
      </w:r>
      <w:r>
        <w:rPr>
          <w:rFonts w:hint="eastAsia"/>
          <w:bCs/>
          <w:lang w:val="en-US"/>
        </w:rPr>
        <w:t>监管部门</w:t>
      </w:r>
      <w:r>
        <w:rPr>
          <w:rFonts w:hint="eastAsia"/>
          <w:bCs/>
          <w:lang w:val="en-US"/>
        </w:rPr>
        <w:tab/>
      </w:r>
      <w:r>
        <w:rPr>
          <w:rFonts w:hint="eastAsia"/>
          <w:bCs/>
          <w:lang w:val="en-US"/>
        </w:rPr>
        <w:fldChar w:fldCharType="begin"/>
      </w:r>
      <w:r>
        <w:rPr>
          <w:rFonts w:hint="eastAsia"/>
          <w:bCs/>
          <w:lang w:val="en-US"/>
        </w:rPr>
        <w:instrText xml:space="preserve"> PAGEREF _Toc4711 \h </w:instrText>
      </w:r>
      <w:r>
        <w:rPr>
          <w:rFonts w:hint="eastAsia"/>
          <w:bCs/>
          <w:lang w:val="en-US"/>
        </w:rPr>
        <w:fldChar w:fldCharType="separate"/>
      </w:r>
      <w:r>
        <w:rPr>
          <w:rFonts w:hint="eastAsia"/>
          <w:bCs/>
          <w:lang w:val="en-US"/>
        </w:rPr>
        <w:t>10</w:t>
      </w:r>
      <w:r>
        <w:rPr>
          <w:rFonts w:hint="eastAsia"/>
          <w:bCs/>
          <w:lang w:val="en-US"/>
        </w:rPr>
        <w:fldChar w:fldCharType="end"/>
      </w:r>
      <w:r>
        <w:rPr>
          <w:rFonts w:hint="eastAsia"/>
          <w:bCs/>
          <w:lang w:val="en-US"/>
        </w:rPr>
        <w:fldChar w:fldCharType="end"/>
      </w:r>
    </w:p>
    <w:p w14:paraId="43C440EC">
      <w:pPr>
        <w:pStyle w:val="9"/>
        <w:keepNext w:val="0"/>
        <w:keepLines w:val="0"/>
        <w:pageBreakBefore w:val="0"/>
        <w:widowControl w:val="0"/>
        <w:tabs>
          <w:tab w:val="right" w:leader="dot" w:pos="8960"/>
        </w:tabs>
        <w:kinsoku/>
        <w:wordWrap/>
        <w:overflowPunct/>
        <w:topLinePunct w:val="0"/>
        <w:autoSpaceDE/>
        <w:autoSpaceDN/>
        <w:bidi w:val="0"/>
        <w:adjustRightInd/>
        <w:snapToGrid/>
        <w:spacing w:line="380" w:lineRule="exact"/>
        <w:textAlignment w:val="auto"/>
        <w:rPr>
          <w:rFonts w:hint="eastAsia" w:eastAsia="黑体"/>
          <w:lang w:eastAsia="zh-CN"/>
        </w:rPr>
      </w:pPr>
      <w:r>
        <w:fldChar w:fldCharType="begin"/>
      </w:r>
      <w:r>
        <w:instrText xml:space="preserve"> HYPERLINK \l "_Toc6672" </w:instrText>
      </w:r>
      <w:r>
        <w:fldChar w:fldCharType="separate"/>
      </w:r>
      <w:r>
        <w:rPr>
          <w:rFonts w:hint="eastAsia"/>
          <w:bCs/>
        </w:rPr>
        <w:t>五、对有关责任人员和责任单位的处理建议</w:t>
      </w:r>
      <w:r>
        <w:tab/>
      </w:r>
      <w:r>
        <w:rPr>
          <w:rFonts w:hint="eastAsia"/>
        </w:rPr>
        <w:t>1</w:t>
      </w:r>
      <w:r>
        <w:rPr>
          <w:rFonts w:hint="eastAsia"/>
        </w:rPr>
        <w:fldChar w:fldCharType="end"/>
      </w:r>
      <w:r>
        <w:rPr>
          <w:rFonts w:hint="eastAsia"/>
          <w:bCs/>
          <w:lang w:val="en-US" w:eastAsia="zh-CN"/>
        </w:rPr>
        <w:t>0</w:t>
      </w:r>
    </w:p>
    <w:p w14:paraId="3619CB07">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rPr>
          <w:rFonts w:hint="eastAsia" w:eastAsia="宋体"/>
          <w:lang w:val="en-US" w:eastAsia="zh-CN"/>
        </w:rPr>
      </w:pPr>
      <w:r>
        <w:fldChar w:fldCharType="begin"/>
      </w:r>
      <w:r>
        <w:instrText xml:space="preserve"> HYPERLINK \l "_Toc24890" </w:instrText>
      </w:r>
      <w:r>
        <w:fldChar w:fldCharType="separate"/>
      </w:r>
      <w:r>
        <w:rPr>
          <w:rFonts w:hint="eastAsia"/>
          <w:bCs/>
          <w:lang w:val="en-US"/>
        </w:rPr>
        <w:t>（一）</w:t>
      </w:r>
      <w:r>
        <w:rPr>
          <w:rFonts w:hint="eastAsia" w:ascii="仿宋_GB2312" w:hAnsi="仿宋_GB2312" w:cs="仿宋_GB2312"/>
          <w:szCs w:val="32"/>
          <w:highlight w:val="none"/>
          <w:shd w:val="clear" w:color="auto" w:fill="FFFFFF"/>
        </w:rPr>
        <w:t>因在事故中</w:t>
      </w:r>
      <w:r>
        <w:rPr>
          <w:rFonts w:hint="eastAsia" w:ascii="仿宋_GB2312" w:hAnsi="仿宋_GB2312" w:cs="仿宋_GB2312"/>
          <w:szCs w:val="32"/>
          <w:highlight w:val="none"/>
          <w:shd w:val="clear" w:color="auto" w:fill="FFFFFF"/>
          <w:lang w:val="en-US" w:eastAsia="zh-CN"/>
        </w:rPr>
        <w:t>死亡或</w:t>
      </w:r>
      <w:r>
        <w:rPr>
          <w:rFonts w:hint="eastAsia" w:ascii="仿宋_GB2312" w:hAnsi="仿宋_GB2312" w:cs="仿宋_GB2312"/>
          <w:szCs w:val="32"/>
          <w:highlight w:val="none"/>
          <w:shd w:val="clear" w:color="auto" w:fill="FFFFFF"/>
        </w:rPr>
        <w:t>不予追究责任人员</w:t>
      </w:r>
      <w:r>
        <w:rPr>
          <w:rFonts w:hint="eastAsia"/>
          <w:bCs/>
          <w:lang w:val="en-US"/>
        </w:rPr>
        <w:fldChar w:fldCharType="end"/>
      </w:r>
      <w:r>
        <w:rPr>
          <w:rFonts w:hint="eastAsia"/>
          <w:bCs/>
          <w:lang w:val="en-US"/>
        </w:rPr>
        <w:t>.............................................................1</w:t>
      </w:r>
      <w:r>
        <w:rPr>
          <w:rFonts w:hint="eastAsia"/>
          <w:bCs/>
          <w:lang w:val="en-US" w:eastAsia="zh-CN"/>
        </w:rPr>
        <w:t>0</w:t>
      </w:r>
    </w:p>
    <w:p w14:paraId="1103E7E7">
      <w:pPr>
        <w:pStyle w:val="11"/>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textAlignment w:val="auto"/>
        <w:rPr>
          <w:rFonts w:hint="default"/>
          <w:bCs/>
          <w:lang w:val="en-US" w:eastAsia="zh-CN"/>
        </w:rPr>
      </w:pPr>
      <w:r>
        <w:fldChar w:fldCharType="begin"/>
      </w:r>
      <w:r>
        <w:instrText xml:space="preserve"> HYPERLINK \l "_Toc24890" </w:instrText>
      </w:r>
      <w:r>
        <w:fldChar w:fldCharType="separate"/>
      </w:r>
      <w:r>
        <w:rPr>
          <w:rFonts w:hint="eastAsia"/>
          <w:bCs/>
          <w:lang w:val="en-US"/>
        </w:rPr>
        <w:t>（</w:t>
      </w:r>
      <w:r>
        <w:rPr>
          <w:rFonts w:hint="eastAsia"/>
          <w:bCs/>
          <w:lang w:val="en-US" w:eastAsia="zh-CN"/>
        </w:rPr>
        <w:t>二</w:t>
      </w:r>
      <w:r>
        <w:rPr>
          <w:rFonts w:hint="eastAsia"/>
          <w:bCs/>
          <w:lang w:val="en-US"/>
        </w:rPr>
        <w:t>）</w:t>
      </w:r>
      <w:r>
        <w:rPr>
          <w:rFonts w:hint="eastAsia" w:ascii="仿宋_GB2312" w:hAnsi="仿宋_GB2312" w:cs="仿宋_GB2312"/>
          <w:szCs w:val="32"/>
          <w:highlight w:val="none"/>
          <w:shd w:val="clear" w:color="auto" w:fill="FFFFFF"/>
        </w:rPr>
        <w:t>对事故相关责任人员的行政处罚建议</w:t>
      </w:r>
      <w:r>
        <w:tab/>
      </w:r>
      <w:r>
        <w:rPr>
          <w:rFonts w:hint="eastAsia"/>
          <w:lang w:val="en-US"/>
        </w:rPr>
        <w:fldChar w:fldCharType="end"/>
      </w:r>
      <w:r>
        <w:rPr>
          <w:rFonts w:hint="eastAsia"/>
          <w:bCs/>
          <w:lang w:val="en-US" w:eastAsia="zh-CN"/>
        </w:rPr>
        <w:t>10</w:t>
      </w:r>
    </w:p>
    <w:p w14:paraId="69615FC4">
      <w:pPr>
        <w:keepNext w:val="0"/>
        <w:keepLines w:val="0"/>
        <w:pageBreakBefore w:val="0"/>
        <w:widowControl w:val="0"/>
        <w:kinsoku/>
        <w:wordWrap/>
        <w:overflowPunct/>
        <w:topLinePunct w:val="0"/>
        <w:autoSpaceDE/>
        <w:autoSpaceDN/>
        <w:bidi w:val="0"/>
        <w:adjustRightInd/>
        <w:snapToGrid/>
        <w:spacing w:line="380" w:lineRule="exact"/>
        <w:ind w:left="0" w:leftChars="0" w:firstLine="480" w:firstLineChars="200"/>
        <w:textAlignment w:val="auto"/>
        <w:rPr>
          <w:rFonts w:hint="eastAsia"/>
          <w:lang w:val="en-US" w:eastAsia="zh-CN"/>
        </w:rPr>
      </w:pPr>
      <w:r>
        <w:rPr>
          <w:rFonts w:hint="eastAsia" w:ascii="宋体" w:hAnsi="宋体" w:eastAsia="宋体" w:cs="宋体"/>
          <w:bCs/>
          <w:kern w:val="2"/>
          <w:sz w:val="24"/>
          <w:szCs w:val="21"/>
          <w:lang w:val="en-US" w:eastAsia="zh-CN" w:bidi="zh-CN"/>
        </w:rPr>
        <w:fldChar w:fldCharType="begin"/>
      </w:r>
      <w:r>
        <w:rPr>
          <w:rFonts w:hint="eastAsia" w:ascii="宋体" w:hAnsi="宋体" w:eastAsia="宋体" w:cs="宋体"/>
          <w:bCs/>
          <w:kern w:val="2"/>
          <w:sz w:val="24"/>
          <w:szCs w:val="21"/>
          <w:lang w:val="en-US" w:eastAsia="zh-CN" w:bidi="zh-CN"/>
        </w:rPr>
        <w:instrText xml:space="preserve"> HYPERLINK \l "_Toc24890" </w:instrText>
      </w:r>
      <w:r>
        <w:rPr>
          <w:rFonts w:hint="eastAsia" w:ascii="宋体" w:hAnsi="宋体" w:eastAsia="宋体" w:cs="宋体"/>
          <w:bCs/>
          <w:kern w:val="2"/>
          <w:sz w:val="24"/>
          <w:szCs w:val="21"/>
          <w:lang w:val="en-US" w:eastAsia="zh-CN" w:bidi="zh-CN"/>
        </w:rPr>
        <w:fldChar w:fldCharType="separate"/>
      </w:r>
      <w:r>
        <w:rPr>
          <w:rFonts w:hint="eastAsia" w:ascii="宋体" w:hAnsi="宋体" w:eastAsia="宋体" w:cs="宋体"/>
          <w:bCs/>
          <w:kern w:val="2"/>
          <w:sz w:val="24"/>
          <w:szCs w:val="21"/>
          <w:lang w:val="en-US" w:eastAsia="zh-CN" w:bidi="zh-CN"/>
        </w:rPr>
        <w:t>（三）对事故</w:t>
      </w:r>
      <w:r>
        <w:rPr>
          <w:rFonts w:hint="eastAsia" w:asciiTheme="majorEastAsia" w:hAnsiTheme="majorEastAsia" w:eastAsiaTheme="majorEastAsia" w:cstheme="majorEastAsia"/>
          <w:sz w:val="24"/>
          <w:szCs w:val="24"/>
          <w:shd w:val="clear" w:color="auto" w:fill="FFFFFF"/>
        </w:rPr>
        <w:t>责任单位的行政处罚建议</w:t>
      </w:r>
      <w:r>
        <w:rPr>
          <w:rFonts w:hint="eastAsia" w:ascii="宋体" w:hAnsi="宋体" w:eastAsia="宋体" w:cs="宋体"/>
          <w:bCs/>
          <w:kern w:val="2"/>
          <w:sz w:val="24"/>
          <w:szCs w:val="21"/>
          <w:lang w:val="en-US" w:eastAsia="zh-CN" w:bidi="zh-CN"/>
        </w:rPr>
        <w:t>.......................................................................1</w:t>
      </w:r>
      <w:r>
        <w:rPr>
          <w:rFonts w:hint="eastAsia" w:ascii="宋体" w:hAnsi="宋体" w:eastAsia="宋体" w:cs="宋体"/>
          <w:bCs/>
          <w:kern w:val="2"/>
          <w:sz w:val="24"/>
          <w:szCs w:val="21"/>
          <w:lang w:val="en-US" w:eastAsia="zh-CN" w:bidi="zh-CN"/>
        </w:rPr>
        <w:fldChar w:fldCharType="end"/>
      </w:r>
      <w:r>
        <w:rPr>
          <w:rFonts w:hint="eastAsia" w:ascii="宋体" w:hAnsi="宋体" w:eastAsia="宋体" w:cs="宋体"/>
          <w:bCs/>
          <w:kern w:val="2"/>
          <w:sz w:val="24"/>
          <w:szCs w:val="21"/>
          <w:lang w:val="en-US" w:eastAsia="zh-CN" w:bidi="zh-CN"/>
        </w:rPr>
        <w:t>4</w:t>
      </w:r>
    </w:p>
    <w:p w14:paraId="79DB09E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lang w:val="en-US" w:eastAsia="zh-CN"/>
        </w:rPr>
      </w:pPr>
      <w:r>
        <w:rPr>
          <w:rFonts w:hint="eastAsia" w:ascii="宋体" w:hAnsi="宋体" w:eastAsia="宋体" w:cs="宋体"/>
          <w:bCs/>
          <w:kern w:val="2"/>
          <w:sz w:val="24"/>
          <w:szCs w:val="21"/>
          <w:lang w:val="en-US" w:eastAsia="zh-CN" w:bidi="zh-CN"/>
        </w:rPr>
        <w:fldChar w:fldCharType="begin"/>
      </w:r>
      <w:r>
        <w:rPr>
          <w:rFonts w:hint="eastAsia" w:ascii="宋体" w:hAnsi="宋体" w:eastAsia="宋体" w:cs="宋体"/>
          <w:bCs/>
          <w:kern w:val="2"/>
          <w:sz w:val="24"/>
          <w:szCs w:val="21"/>
          <w:lang w:val="en-US" w:eastAsia="zh-CN" w:bidi="zh-CN"/>
        </w:rPr>
        <w:instrText xml:space="preserve"> HYPERLINK \l "_Toc24890" </w:instrText>
      </w:r>
      <w:r>
        <w:rPr>
          <w:rFonts w:hint="eastAsia" w:ascii="宋体" w:hAnsi="宋体" w:eastAsia="宋体" w:cs="宋体"/>
          <w:bCs/>
          <w:kern w:val="2"/>
          <w:sz w:val="24"/>
          <w:szCs w:val="21"/>
          <w:lang w:val="en-US" w:eastAsia="zh-CN" w:bidi="zh-CN"/>
        </w:rPr>
        <w:fldChar w:fldCharType="separate"/>
      </w:r>
      <w:r>
        <w:rPr>
          <w:rFonts w:hint="eastAsia" w:ascii="宋体" w:hAnsi="宋体" w:eastAsia="宋体" w:cs="宋体"/>
          <w:bCs/>
          <w:kern w:val="2"/>
          <w:sz w:val="24"/>
          <w:szCs w:val="21"/>
          <w:lang w:val="en-US" w:eastAsia="zh-CN" w:bidi="zh-CN"/>
        </w:rPr>
        <w:t>（四）</w:t>
      </w:r>
      <w:r>
        <w:rPr>
          <w:rFonts w:hint="eastAsia" w:asciiTheme="majorEastAsia" w:hAnsiTheme="majorEastAsia" w:eastAsiaTheme="majorEastAsia" w:cstheme="majorEastAsia"/>
          <w:sz w:val="24"/>
          <w:szCs w:val="24"/>
          <w:shd w:val="clear" w:color="auto" w:fill="FFFFFF"/>
        </w:rPr>
        <w:t>对</w:t>
      </w:r>
      <w:r>
        <w:rPr>
          <w:rFonts w:hint="eastAsia" w:asciiTheme="majorEastAsia" w:hAnsiTheme="majorEastAsia" w:eastAsiaTheme="majorEastAsia" w:cstheme="majorEastAsia"/>
          <w:sz w:val="24"/>
          <w:szCs w:val="24"/>
          <w:shd w:val="clear" w:color="auto" w:fill="FFFFFF"/>
          <w:lang w:val="en-US" w:eastAsia="zh-CN"/>
        </w:rPr>
        <w:t>有关行业监管部门的处理建议</w:t>
      </w:r>
      <w:r>
        <w:rPr>
          <w:rFonts w:hint="eastAsia" w:ascii="宋体" w:hAnsi="宋体" w:eastAsia="宋体" w:cs="宋体"/>
          <w:bCs/>
          <w:kern w:val="2"/>
          <w:sz w:val="24"/>
          <w:szCs w:val="21"/>
          <w:lang w:val="en-US" w:eastAsia="zh-CN" w:bidi="zh-CN"/>
        </w:rPr>
        <w:t>.....................................................................1</w:t>
      </w:r>
      <w:r>
        <w:rPr>
          <w:rFonts w:hint="eastAsia" w:ascii="宋体" w:hAnsi="宋体" w:eastAsia="宋体" w:cs="宋体"/>
          <w:bCs/>
          <w:kern w:val="2"/>
          <w:sz w:val="24"/>
          <w:szCs w:val="21"/>
          <w:lang w:val="en-US" w:eastAsia="zh-CN" w:bidi="zh-CN"/>
        </w:rPr>
        <w:fldChar w:fldCharType="end"/>
      </w:r>
      <w:r>
        <w:rPr>
          <w:rFonts w:hint="eastAsia" w:ascii="宋体" w:hAnsi="宋体" w:eastAsia="宋体" w:cs="宋体"/>
          <w:bCs/>
          <w:kern w:val="2"/>
          <w:sz w:val="24"/>
          <w:szCs w:val="21"/>
          <w:lang w:val="en-US" w:eastAsia="zh-CN" w:bidi="zh-CN"/>
        </w:rPr>
        <w:t>5</w:t>
      </w:r>
    </w:p>
    <w:p w14:paraId="349CBED3">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eastAsia="黑体"/>
          <w:lang w:val="en-US" w:eastAsia="zh-CN"/>
        </w:rPr>
      </w:pPr>
      <w:r>
        <w:rPr>
          <w:rFonts w:hint="eastAsia" w:ascii="宋体" w:hAnsi="宋体" w:eastAsia="宋体" w:cs="宋体"/>
          <w:bCs/>
          <w:kern w:val="2"/>
          <w:sz w:val="24"/>
          <w:szCs w:val="21"/>
          <w:lang w:val="en-US" w:eastAsia="zh-CN" w:bidi="zh-CN"/>
        </w:rPr>
        <w:fldChar w:fldCharType="begin"/>
      </w:r>
      <w:r>
        <w:rPr>
          <w:rFonts w:hint="eastAsia" w:ascii="宋体" w:hAnsi="宋体" w:eastAsia="宋体" w:cs="宋体"/>
          <w:bCs/>
          <w:kern w:val="2"/>
          <w:sz w:val="24"/>
          <w:szCs w:val="21"/>
          <w:lang w:val="en-US" w:eastAsia="zh-CN" w:bidi="zh-CN"/>
        </w:rPr>
        <w:instrText xml:space="preserve"> HYPERLINK \l "_Toc24890" </w:instrText>
      </w:r>
      <w:r>
        <w:rPr>
          <w:rFonts w:hint="eastAsia" w:ascii="宋体" w:hAnsi="宋体" w:eastAsia="宋体" w:cs="宋体"/>
          <w:bCs/>
          <w:kern w:val="2"/>
          <w:sz w:val="24"/>
          <w:szCs w:val="21"/>
          <w:lang w:val="en-US" w:eastAsia="zh-CN" w:bidi="zh-CN"/>
        </w:rPr>
        <w:fldChar w:fldCharType="separate"/>
      </w:r>
      <w:r>
        <w:rPr>
          <w:rFonts w:hint="eastAsia" w:ascii="宋体" w:hAnsi="宋体" w:eastAsia="宋体" w:cs="宋体"/>
          <w:bCs/>
          <w:kern w:val="2"/>
          <w:sz w:val="24"/>
          <w:szCs w:val="21"/>
          <w:lang w:val="en-US" w:eastAsia="zh-CN" w:bidi="zh-CN"/>
        </w:rPr>
        <w:t>（五）</w:t>
      </w:r>
      <w:r>
        <w:rPr>
          <w:rFonts w:hint="eastAsia" w:asciiTheme="majorEastAsia" w:hAnsiTheme="majorEastAsia" w:eastAsiaTheme="majorEastAsia" w:cstheme="majorEastAsia"/>
          <w:sz w:val="24"/>
          <w:szCs w:val="24"/>
          <w:shd w:val="clear" w:color="auto" w:fill="FFFFFF"/>
          <w:lang w:val="en-US" w:eastAsia="zh-CN"/>
        </w:rPr>
        <w:t>相关问责的</w:t>
      </w:r>
      <w:r>
        <w:rPr>
          <w:rFonts w:hint="eastAsia" w:asciiTheme="majorEastAsia" w:hAnsiTheme="majorEastAsia" w:eastAsiaTheme="majorEastAsia" w:cstheme="majorEastAsia"/>
          <w:sz w:val="24"/>
          <w:szCs w:val="24"/>
          <w:shd w:val="clear" w:color="auto" w:fill="FFFFFF"/>
        </w:rPr>
        <w:t>建议</w:t>
      </w:r>
      <w:r>
        <w:rPr>
          <w:rFonts w:hint="eastAsia" w:ascii="宋体" w:hAnsi="宋体" w:eastAsia="宋体" w:cs="宋体"/>
          <w:bCs/>
          <w:kern w:val="2"/>
          <w:sz w:val="24"/>
          <w:szCs w:val="21"/>
          <w:lang w:val="en-US" w:eastAsia="zh-CN" w:bidi="zh-CN"/>
        </w:rPr>
        <w:t>.................................................................................................1</w:t>
      </w:r>
      <w:r>
        <w:rPr>
          <w:rFonts w:hint="eastAsia" w:ascii="宋体" w:hAnsi="宋体" w:eastAsia="宋体" w:cs="宋体"/>
          <w:bCs/>
          <w:kern w:val="2"/>
          <w:sz w:val="24"/>
          <w:szCs w:val="21"/>
          <w:lang w:val="en-US" w:eastAsia="zh-CN" w:bidi="zh-CN"/>
        </w:rPr>
        <w:fldChar w:fldCharType="end"/>
      </w:r>
      <w:r>
        <w:rPr>
          <w:rFonts w:hint="eastAsia" w:ascii="宋体" w:hAnsi="宋体" w:eastAsia="宋体" w:cs="宋体"/>
          <w:bCs/>
          <w:kern w:val="2"/>
          <w:sz w:val="24"/>
          <w:szCs w:val="21"/>
          <w:lang w:val="en-US" w:eastAsia="zh-CN" w:bidi="zh-CN"/>
        </w:rPr>
        <w:t>5</w:t>
      </w:r>
    </w:p>
    <w:p w14:paraId="78AA5D93">
      <w:pPr>
        <w:pStyle w:val="9"/>
        <w:keepNext w:val="0"/>
        <w:keepLines w:val="0"/>
        <w:pageBreakBefore w:val="0"/>
        <w:widowControl w:val="0"/>
        <w:tabs>
          <w:tab w:val="right" w:leader="dot" w:pos="8960"/>
        </w:tabs>
        <w:kinsoku/>
        <w:wordWrap/>
        <w:overflowPunct/>
        <w:topLinePunct w:val="0"/>
        <w:autoSpaceDE/>
        <w:autoSpaceDN/>
        <w:bidi w:val="0"/>
        <w:adjustRightInd/>
        <w:snapToGrid/>
        <w:spacing w:line="380" w:lineRule="exact"/>
        <w:textAlignment w:val="auto"/>
        <w:rPr>
          <w:rFonts w:hint="eastAsia" w:eastAsia="黑体"/>
          <w:lang w:eastAsia="zh-CN"/>
        </w:rPr>
      </w:pPr>
      <w:r>
        <w:fldChar w:fldCharType="begin"/>
      </w:r>
      <w:r>
        <w:instrText xml:space="preserve"> HYPERLINK \l "_Toc9852" </w:instrText>
      </w:r>
      <w:r>
        <w:fldChar w:fldCharType="separate"/>
      </w:r>
      <w:r>
        <w:rPr>
          <w:rFonts w:hint="eastAsia"/>
          <w:bCs/>
        </w:rPr>
        <w:t>六、</w:t>
      </w:r>
      <w:r>
        <w:rPr>
          <w:rFonts w:hint="eastAsia"/>
          <w:bCs/>
          <w:lang w:val="en-US" w:eastAsia="zh-CN"/>
        </w:rPr>
        <w:t>事故防范及整改措施</w:t>
      </w:r>
      <w:r>
        <w:tab/>
      </w:r>
      <w:r>
        <w:rPr>
          <w:rFonts w:hint="eastAsia"/>
        </w:rPr>
        <w:t>1</w:t>
      </w:r>
      <w:r>
        <w:rPr>
          <w:rFonts w:hint="eastAsia"/>
        </w:rPr>
        <w:fldChar w:fldCharType="end"/>
      </w:r>
      <w:r>
        <w:rPr>
          <w:rFonts w:hint="eastAsia"/>
          <w:bCs/>
          <w:lang w:val="en-US" w:eastAsia="zh-CN"/>
        </w:rPr>
        <w:t>6</w:t>
      </w:r>
    </w:p>
    <w:p w14:paraId="5C236652">
      <w:pPr>
        <w:pStyle w:val="9"/>
        <w:keepNext w:val="0"/>
        <w:keepLines w:val="0"/>
        <w:pageBreakBefore w:val="0"/>
        <w:widowControl w:val="0"/>
        <w:tabs>
          <w:tab w:val="right" w:leader="dot" w:pos="8960"/>
        </w:tabs>
        <w:kinsoku/>
        <w:wordWrap/>
        <w:overflowPunct/>
        <w:topLinePunct w:val="0"/>
        <w:autoSpaceDE/>
        <w:autoSpaceDN/>
        <w:bidi w:val="0"/>
        <w:adjustRightInd/>
        <w:snapToGrid/>
        <w:spacing w:line="380" w:lineRule="exact"/>
        <w:textAlignment w:val="auto"/>
        <w:rPr>
          <w:rFonts w:hint="eastAsia"/>
          <w:bCs/>
        </w:rPr>
      </w:pPr>
      <w:r>
        <w:rPr>
          <w:rFonts w:hint="eastAsia"/>
          <w:bCs/>
        </w:rPr>
        <w:fldChar w:fldCharType="end"/>
      </w:r>
      <w:r>
        <w:rPr>
          <w:rFonts w:hint="eastAsia"/>
          <w:bCs/>
        </w:rPr>
        <w:t xml:space="preserve">    </w:t>
      </w:r>
    </w:p>
    <w:p w14:paraId="70EEB399">
      <w:pPr>
        <w:pStyle w:val="9"/>
        <w:keepNext w:val="0"/>
        <w:keepLines w:val="0"/>
        <w:pageBreakBefore w:val="0"/>
        <w:widowControl w:val="0"/>
        <w:tabs>
          <w:tab w:val="right" w:leader="dot" w:pos="8960"/>
        </w:tabs>
        <w:kinsoku/>
        <w:wordWrap/>
        <w:overflowPunct/>
        <w:topLinePunct w:val="0"/>
        <w:autoSpaceDE/>
        <w:autoSpaceDN/>
        <w:bidi w:val="0"/>
        <w:adjustRightInd/>
        <w:snapToGrid/>
        <w:spacing w:line="380" w:lineRule="exact"/>
        <w:ind w:firstLine="480" w:firstLineChars="200"/>
        <w:textAlignment w:val="auto"/>
        <w:rPr>
          <w:rFonts w:hint="eastAsia" w:eastAsia="黑体"/>
          <w:bCs/>
          <w:lang w:eastAsia="zh-CN"/>
        </w:rPr>
      </w:pPr>
    </w:p>
    <w:p w14:paraId="0417843D">
      <w:pPr>
        <w:tabs>
          <w:tab w:val="left" w:pos="5491"/>
        </w:tabs>
        <w:ind w:firstLine="0" w:firstLineChars="0"/>
        <w:jc w:val="left"/>
        <w:sectPr>
          <w:footerReference r:id="rId6" w:type="default"/>
          <w:pgSz w:w="11906" w:h="16838"/>
          <w:pgMar w:top="2098" w:right="1359" w:bottom="1984" w:left="1587"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17530437">
      <w:pPr>
        <w:keepNext w:val="0"/>
        <w:keepLines w:val="0"/>
        <w:pageBreakBefore w:val="0"/>
        <w:widowControl w:val="0"/>
        <w:kinsoku/>
        <w:wordWrap/>
        <w:overflowPunct/>
        <w:topLinePunct/>
        <w:autoSpaceDE w:val="0"/>
        <w:autoSpaceDN/>
        <w:bidi w:val="0"/>
        <w:adjustRightInd/>
        <w:snapToGrid/>
        <w:ind w:firstLine="640"/>
        <w:textAlignment w:val="auto"/>
        <w:rPr>
          <w:rFonts w:hint="eastAsia" w:ascii="仿宋_GB2312" w:hAnsi="仿宋_GB2312" w:cs="仿宋_GB2312"/>
          <w:color w:val="auto"/>
          <w:sz w:val="32"/>
          <w:szCs w:val="32"/>
          <w:highlight w:val="yellow"/>
          <w:lang w:val="en-US" w:eastAsia="zh-CN"/>
        </w:rPr>
      </w:pPr>
      <w:r>
        <w:rPr>
          <w:rFonts w:hint="eastAsia" w:ascii="仿宋_GB2312" w:hAnsi="仿宋_GB2312" w:cs="仿宋_GB2312"/>
          <w:szCs w:val="32"/>
          <w:highlight w:val="none"/>
          <w:shd w:val="clear" w:color="auto" w:fill="FFFFFF"/>
        </w:rPr>
        <w:t>202</w:t>
      </w:r>
      <w:r>
        <w:rPr>
          <w:rFonts w:hint="eastAsia" w:ascii="仿宋_GB2312" w:hAnsi="仿宋_GB2312" w:cs="仿宋_GB2312"/>
          <w:szCs w:val="32"/>
          <w:highlight w:val="none"/>
          <w:shd w:val="clear" w:color="auto" w:fill="FFFFFF"/>
          <w:lang w:val="en-US" w:eastAsia="zh-CN"/>
        </w:rPr>
        <w:t>4</w:t>
      </w:r>
      <w:r>
        <w:rPr>
          <w:rFonts w:hint="eastAsia" w:ascii="仿宋_GB2312" w:hAnsi="仿宋_GB2312" w:cs="仿宋_GB2312"/>
          <w:szCs w:val="32"/>
          <w:highlight w:val="none"/>
          <w:shd w:val="clear" w:color="auto" w:fill="FFFFFF"/>
        </w:rPr>
        <w:t>年</w:t>
      </w:r>
      <w:r>
        <w:rPr>
          <w:rFonts w:hint="eastAsia" w:ascii="仿宋_GB2312" w:hAnsi="仿宋_GB2312" w:cs="仿宋_GB2312"/>
          <w:szCs w:val="32"/>
          <w:highlight w:val="none"/>
          <w:shd w:val="clear" w:color="auto" w:fill="FFFFFF"/>
          <w:lang w:val="en-US" w:eastAsia="zh-CN"/>
        </w:rPr>
        <w:t>10</w:t>
      </w:r>
      <w:r>
        <w:rPr>
          <w:rFonts w:hint="eastAsia" w:ascii="仿宋_GB2312" w:hAnsi="仿宋_GB2312" w:cs="仿宋_GB2312"/>
          <w:szCs w:val="32"/>
          <w:highlight w:val="none"/>
          <w:shd w:val="clear" w:color="auto" w:fill="FFFFFF"/>
        </w:rPr>
        <w:t>月</w:t>
      </w:r>
      <w:r>
        <w:rPr>
          <w:rFonts w:hint="eastAsia" w:ascii="仿宋_GB2312" w:hAnsi="仿宋_GB2312" w:cs="仿宋_GB2312"/>
          <w:szCs w:val="32"/>
          <w:highlight w:val="none"/>
          <w:shd w:val="clear" w:color="auto" w:fill="FFFFFF"/>
          <w:lang w:val="en-US" w:eastAsia="zh-CN"/>
        </w:rPr>
        <w:t>2</w:t>
      </w:r>
      <w:r>
        <w:rPr>
          <w:rFonts w:hint="eastAsia" w:ascii="仿宋_GB2312" w:hAnsi="仿宋_GB2312" w:cs="仿宋_GB2312"/>
          <w:szCs w:val="32"/>
          <w:highlight w:val="none"/>
          <w:shd w:val="clear" w:color="auto" w:fill="FFFFFF"/>
        </w:rPr>
        <w:t>日</w:t>
      </w:r>
      <w:r>
        <w:rPr>
          <w:rFonts w:hint="eastAsia" w:ascii="仿宋_GB2312" w:hAnsi="仿宋_GB2312" w:cs="仿宋_GB2312"/>
          <w:szCs w:val="32"/>
          <w:highlight w:val="none"/>
          <w:shd w:val="clear" w:color="auto" w:fill="FFFFFF"/>
          <w:lang w:val="en-US" w:eastAsia="zh-CN"/>
        </w:rPr>
        <w:t>21</w:t>
      </w:r>
      <w:r>
        <w:rPr>
          <w:rFonts w:hint="eastAsia" w:ascii="仿宋_GB2312" w:hAnsi="仿宋_GB2312" w:cs="仿宋_GB2312"/>
          <w:szCs w:val="32"/>
          <w:highlight w:val="none"/>
          <w:shd w:val="clear" w:color="auto" w:fill="FFFFFF"/>
        </w:rPr>
        <w:t>时</w:t>
      </w:r>
      <w:r>
        <w:rPr>
          <w:rFonts w:hint="eastAsia" w:ascii="仿宋_GB2312" w:hAnsi="仿宋_GB2312" w:cs="仿宋_GB2312"/>
          <w:szCs w:val="32"/>
          <w:highlight w:val="none"/>
          <w:shd w:val="clear" w:color="auto" w:fill="FFFFFF"/>
          <w:lang w:val="en-US" w:eastAsia="zh-CN"/>
        </w:rPr>
        <w:t>30分</w:t>
      </w:r>
      <w:r>
        <w:rPr>
          <w:rFonts w:hint="eastAsia" w:ascii="仿宋_GB2312" w:hAnsi="仿宋_GB2312" w:cs="仿宋_GB2312"/>
          <w:szCs w:val="32"/>
          <w:highlight w:val="none"/>
          <w:shd w:val="clear" w:color="auto" w:fill="FFFFFF"/>
          <w:lang w:eastAsia="zh-CN"/>
        </w:rPr>
        <w:t>左右</w:t>
      </w:r>
      <w:r>
        <w:rPr>
          <w:rFonts w:hint="eastAsia" w:ascii="仿宋_GB2312" w:hAnsi="仿宋_GB2312" w:cs="仿宋_GB2312"/>
          <w:szCs w:val="32"/>
          <w:highlight w:val="none"/>
          <w:shd w:val="clear" w:color="auto" w:fill="FFFFFF"/>
        </w:rPr>
        <w:t>，</w:t>
      </w:r>
      <w:r>
        <w:rPr>
          <w:rFonts w:hint="eastAsia"/>
          <w:bCs/>
          <w:highlight w:val="none"/>
          <w:u w:val="none"/>
          <w:lang w:eastAsia="zh-CN"/>
        </w:rPr>
        <w:t>鄂尔多斯市隆力商贸有限责任公司倾倒煤矸石过程中</w:t>
      </w:r>
      <w:r>
        <w:rPr>
          <w:rFonts w:hint="eastAsia" w:ascii="仿宋_GB2312" w:hAnsi="仿宋_GB2312" w:eastAsia="仿宋_GB2312" w:cs="仿宋_GB2312"/>
          <w:color w:val="auto"/>
          <w:sz w:val="32"/>
          <w:szCs w:val="32"/>
          <w:highlight w:val="none"/>
          <w:lang w:val="en-US" w:eastAsia="zh-CN"/>
        </w:rPr>
        <w:t>发生一起</w:t>
      </w:r>
      <w:r>
        <w:rPr>
          <w:rFonts w:hint="eastAsia" w:ascii="仿宋_GB2312" w:hAnsi="仿宋_GB2312" w:cs="仿宋_GB2312"/>
          <w:color w:val="auto"/>
          <w:sz w:val="32"/>
          <w:szCs w:val="32"/>
          <w:highlight w:val="none"/>
          <w:lang w:val="en-US" w:eastAsia="zh-CN"/>
        </w:rPr>
        <w:t>一般车辆伤害事故，造成1人死亡，直接经济损失人民币280万元。</w:t>
      </w:r>
    </w:p>
    <w:p w14:paraId="0F9D3942">
      <w:pPr>
        <w:keepNext w:val="0"/>
        <w:keepLines w:val="0"/>
        <w:pageBreakBefore w:val="0"/>
        <w:widowControl w:val="0"/>
        <w:kinsoku/>
        <w:wordWrap/>
        <w:overflowPunct/>
        <w:autoSpaceDN/>
        <w:bidi w:val="0"/>
        <w:adjustRightInd/>
        <w:snapToGrid/>
        <w:ind w:firstLine="640" w:firstLineChars="200"/>
        <w:jc w:val="both"/>
        <w:textAlignment w:val="auto"/>
        <w:rPr>
          <w:rFonts w:hint="eastAsia" w:ascii="仿宋_GB2312" w:cstheme="minorBidi"/>
          <w:bCs w:val="0"/>
          <w:iCs w:val="0"/>
          <w:color w:val="auto"/>
          <w:kern w:val="2"/>
          <w:sz w:val="32"/>
          <w:szCs w:val="32"/>
          <w:highlight w:val="none"/>
          <w:lang w:val="en-US" w:eastAsia="zh-CN" w:bidi="ar-SA"/>
        </w:rPr>
      </w:pPr>
      <w:r>
        <w:rPr>
          <w:rFonts w:hint="eastAsia" w:ascii="仿宋_GB2312" w:cstheme="minorBidi"/>
          <w:bCs w:val="0"/>
          <w:iCs w:val="0"/>
          <w:color w:val="auto"/>
          <w:kern w:val="2"/>
          <w:sz w:val="32"/>
          <w:szCs w:val="32"/>
          <w:highlight w:val="none"/>
          <w:lang w:val="en-US" w:eastAsia="zh-CN" w:bidi="ar-SA"/>
        </w:rPr>
        <w:t>2025年6月9日，鄂尔多斯市东胜区人民政府收到《内蒙古自治区矿山安全监管局关于核查群众举报瞒报事故有关情况的函》，反映鄂尔多斯市冀中能源内蒙公司嘉信德煤业涉嫌瞒报生产安全事故线索：“嘉信德煤业2024年10月2日晚，外来车辆非法向其采坑排放矸石、煤泥过程中发生一起工亡，死者为亿达煤场向嘉信德采坑排放矸石，东胜区罕台镇人，1974年生，未按生产事故上报”。收到反映事故线索后，东胜区第一时间组织应急管理局、能源局、公安分局等部门成立举报线索核查组，并邀请相关专家和律师参与，依法依规完成举报线索核查工作，并于2025年8月5日向鄂尔多斯市应急管理局报送了举报线索核查情况。经初步核查，2024年10月2日，嘉信德煤矿排土场发生1起外来车辆偷排矸石侧翻事故，造成1人死亡。按照2025年11月18日国家煤监局内蒙古局调度会议要求，东胜区人民政府依据《中华人民共和国安全生产法》、《生产安全事故报告和调查处理条例》等法律法规，组织东胜区能源局、东胜区应急管理局、东胜区人力资源和社会保障局、东胜区总工会、鄂尔多斯市公安局东胜分局、东胜区卫生健康委员会，并邀请东胜区纪委监委、东胜区人民检察院，同时聘请专家和律师成立了嘉信德煤矿事故调查组（东政办发</w:t>
      </w:r>
      <w:r>
        <w:rPr>
          <w:rFonts w:hint="eastAsia" w:ascii="仿宋_GB2312" w:hAnsi="仿宋_GB2312" w:eastAsia="仿宋_GB2312" w:cs="仿宋_GB2312"/>
          <w:spacing w:val="4"/>
          <w:sz w:val="32"/>
          <w:szCs w:val="32"/>
        </w:rPr>
        <w:t>〔202</w:t>
      </w:r>
      <w:r>
        <w:rPr>
          <w:rFonts w:hint="eastAsia" w:ascii="仿宋_GB2312" w:hAnsi="仿宋_GB2312" w:eastAsia="仿宋_GB2312" w:cs="仿宋_GB2312"/>
          <w:spacing w:val="4"/>
          <w:sz w:val="32"/>
          <w:szCs w:val="32"/>
          <w:lang w:val="en-US" w:eastAsia="zh-CN"/>
        </w:rPr>
        <w:t>5</w:t>
      </w:r>
      <w:r>
        <w:rPr>
          <w:rFonts w:hint="eastAsia" w:ascii="仿宋_GB2312" w:hAnsi="仿宋_GB2312" w:eastAsia="仿宋_GB2312" w:cs="仿宋_GB2312"/>
          <w:spacing w:val="4"/>
          <w:sz w:val="32"/>
          <w:szCs w:val="32"/>
        </w:rPr>
        <w:t>〕</w:t>
      </w:r>
      <w:r>
        <w:rPr>
          <w:rFonts w:hint="eastAsia" w:ascii="仿宋_GB2312" w:cstheme="minorBidi"/>
          <w:bCs w:val="0"/>
          <w:iCs w:val="0"/>
          <w:color w:val="auto"/>
          <w:kern w:val="2"/>
          <w:sz w:val="32"/>
          <w:szCs w:val="32"/>
          <w:highlight w:val="none"/>
          <w:lang w:val="en-US" w:eastAsia="zh-CN" w:bidi="ar-SA"/>
        </w:rPr>
        <w:t>39号）。</w:t>
      </w:r>
    </w:p>
    <w:p w14:paraId="24AFB5A8">
      <w:pPr>
        <w:keepNext w:val="0"/>
        <w:keepLines w:val="0"/>
        <w:pageBreakBefore w:val="0"/>
        <w:widowControl w:val="0"/>
        <w:kinsoku/>
        <w:wordWrap/>
        <w:overflowPunct/>
        <w:autoSpaceDN/>
        <w:bidi w:val="0"/>
        <w:adjustRightInd/>
        <w:snapToGrid/>
        <w:ind w:firstLine="640" w:firstLineChars="200"/>
        <w:jc w:val="both"/>
        <w:textAlignment w:val="auto"/>
        <w:rPr>
          <w:rFonts w:hint="eastAsia" w:ascii="仿宋_GB2312" w:cstheme="minorBidi"/>
          <w:bCs w:val="0"/>
          <w:iCs w:val="0"/>
          <w:color w:val="auto"/>
          <w:kern w:val="2"/>
          <w:sz w:val="32"/>
          <w:szCs w:val="32"/>
          <w:highlight w:val="none"/>
          <w:lang w:val="en-US" w:eastAsia="zh-CN" w:bidi="ar-SA"/>
        </w:rPr>
      </w:pPr>
      <w:r>
        <w:rPr>
          <w:rFonts w:hint="eastAsia" w:ascii="仿宋_GB2312" w:cstheme="minorBidi"/>
          <w:bCs w:val="0"/>
          <w:iCs w:val="0"/>
          <w:color w:val="auto"/>
          <w:kern w:val="2"/>
          <w:sz w:val="32"/>
          <w:szCs w:val="32"/>
          <w:highlight w:val="none"/>
          <w:lang w:val="en-US" w:eastAsia="zh-CN" w:bidi="ar-SA"/>
        </w:rPr>
        <w:t>事故调查组坚持“科学严谨、依法依规、实事求是、注重实效”和“四不放过”的原则，通过现场勘查、调阅资料、人员问询、调查取证，查明了事故经过、发生原因、人员伤亡和直接经济损失等情况，分析了有关单位存在的问题，认定了事故性质和责任，提出了对有关单位、责任人员的处理建议以及事故防范和整改措施建议。</w:t>
      </w:r>
    </w:p>
    <w:p w14:paraId="35DB4A9D">
      <w:pPr>
        <w:keepNext w:val="0"/>
        <w:keepLines w:val="0"/>
        <w:pageBreakBefore w:val="0"/>
        <w:widowControl w:val="0"/>
        <w:kinsoku/>
        <w:wordWrap/>
        <w:overflowPunct/>
        <w:autoSpaceDN/>
        <w:bidi w:val="0"/>
        <w:adjustRightInd/>
        <w:snapToGrid/>
        <w:ind w:firstLine="640" w:firstLineChars="200"/>
        <w:jc w:val="both"/>
        <w:textAlignment w:val="auto"/>
        <w:rPr>
          <w:rFonts w:hint="default" w:ascii="仿宋_GB2312" w:cstheme="minorBidi"/>
          <w:bCs w:val="0"/>
          <w:iCs w:val="0"/>
          <w:color w:val="auto"/>
          <w:kern w:val="2"/>
          <w:sz w:val="32"/>
          <w:szCs w:val="32"/>
          <w:highlight w:val="none"/>
          <w:lang w:val="en-US" w:eastAsia="zh-CN" w:bidi="ar-SA"/>
        </w:rPr>
      </w:pPr>
      <w:r>
        <w:rPr>
          <w:rFonts w:hint="eastAsia" w:ascii="仿宋_GB2312" w:cstheme="minorBidi"/>
          <w:bCs w:val="0"/>
          <w:iCs w:val="0"/>
          <w:color w:val="auto"/>
          <w:kern w:val="2"/>
          <w:sz w:val="32"/>
          <w:szCs w:val="32"/>
          <w:highlight w:val="none"/>
          <w:lang w:val="en-US" w:eastAsia="zh-CN" w:bidi="ar-SA"/>
        </w:rPr>
        <w:t>经调查认定，该起事故是一起因驾驶员驾驶车辆操作不当造成的安全生产责任事故，且事故发生后</w:t>
      </w:r>
      <w:r>
        <w:rPr>
          <w:rFonts w:hint="eastAsia" w:cs="仿宋_GB2312"/>
          <w:bCs/>
          <w:szCs w:val="32"/>
          <w:highlight w:val="none"/>
          <w:lang w:eastAsia="zh-CN"/>
        </w:rPr>
        <w:t>鄂尔多斯</w:t>
      </w:r>
      <w:r>
        <w:rPr>
          <w:rFonts w:hint="eastAsia" w:cs="仿宋_GB2312"/>
          <w:bCs/>
          <w:szCs w:val="32"/>
          <w:highlight w:val="none"/>
          <w:lang w:val="en-US" w:eastAsia="zh-CN"/>
        </w:rPr>
        <w:t>市</w:t>
      </w:r>
      <w:r>
        <w:rPr>
          <w:rFonts w:hint="eastAsia" w:cs="仿宋_GB2312"/>
          <w:bCs/>
          <w:szCs w:val="32"/>
          <w:highlight w:val="none"/>
          <w:lang w:eastAsia="zh-CN"/>
        </w:rPr>
        <w:t>隆力商贸有限责任公司</w:t>
      </w:r>
      <w:r>
        <w:rPr>
          <w:rFonts w:hint="eastAsia" w:ascii="仿宋_GB2312" w:cstheme="minorBidi"/>
          <w:bCs w:val="0"/>
          <w:iCs w:val="0"/>
          <w:color w:val="auto"/>
          <w:kern w:val="2"/>
          <w:sz w:val="32"/>
          <w:szCs w:val="32"/>
          <w:highlight w:val="none"/>
          <w:lang w:val="en-US" w:eastAsia="zh-CN" w:bidi="ar-SA"/>
        </w:rPr>
        <w:t>瞒报。</w:t>
      </w:r>
    </w:p>
    <w:p w14:paraId="0965D9A1">
      <w:pPr>
        <w:keepLines w:val="0"/>
        <w:pageBreakBefore w:val="0"/>
        <w:widowControl w:val="0"/>
        <w:kinsoku/>
        <w:wordWrap/>
        <w:overflowPunct/>
        <w:topLinePunct/>
        <w:autoSpaceDE w:val="0"/>
        <w:autoSpaceDN/>
        <w:bidi w:val="0"/>
        <w:adjustRightInd/>
        <w:snapToGrid/>
        <w:ind w:firstLine="640"/>
        <w:textAlignment w:val="auto"/>
        <w:rPr>
          <w:bCs/>
          <w:highlight w:val="none"/>
        </w:rPr>
      </w:pPr>
      <w:r>
        <w:rPr>
          <w:rFonts w:hint="eastAsia" w:ascii="黑体" w:hAnsi="黑体" w:eastAsia="黑体" w:cs="黑体"/>
          <w:bCs/>
          <w:highlight w:val="none"/>
        </w:rPr>
        <w:t>一、事故基本情况</w:t>
      </w:r>
    </w:p>
    <w:p w14:paraId="4A6F1003">
      <w:pPr>
        <w:keepLines w:val="0"/>
        <w:pageBreakBefore w:val="0"/>
        <w:widowControl w:val="0"/>
        <w:kinsoku/>
        <w:wordWrap/>
        <w:overflowPunct/>
        <w:autoSpaceDN/>
        <w:bidi w:val="0"/>
        <w:adjustRightInd/>
        <w:snapToGrid/>
        <w:ind w:firstLine="640"/>
        <w:textAlignment w:val="auto"/>
        <w:rPr>
          <w:rFonts w:ascii="楷体_GB2312" w:hAnsi="楷体_GB2312" w:eastAsia="楷体_GB2312" w:cs="楷体_GB2312"/>
          <w:bCs/>
          <w:highlight w:val="none"/>
        </w:rPr>
      </w:pPr>
      <w:r>
        <w:rPr>
          <w:rFonts w:hint="eastAsia" w:ascii="楷体_GB2312" w:hAnsi="楷体_GB2312" w:eastAsia="楷体_GB2312" w:cs="楷体_GB2312"/>
          <w:bCs/>
          <w:highlight w:val="none"/>
        </w:rPr>
        <w:t>（一）</w:t>
      </w:r>
      <w:r>
        <w:rPr>
          <w:rFonts w:hint="eastAsia" w:ascii="楷体_GB2312" w:hAnsi="楷体_GB2312" w:eastAsia="楷体_GB2312" w:cs="楷体_GB2312"/>
          <w:highlight w:val="none"/>
        </w:rPr>
        <w:t>事故发生单位及相关单位概况</w:t>
      </w:r>
    </w:p>
    <w:p w14:paraId="05E15876">
      <w:pPr>
        <w:pStyle w:val="4"/>
        <w:keepLines w:val="0"/>
        <w:pageBreakBefore w:val="0"/>
        <w:widowControl w:val="0"/>
        <w:kinsoku/>
        <w:wordWrap/>
        <w:overflowPunct/>
        <w:topLinePunct/>
        <w:autoSpaceDE w:val="0"/>
        <w:autoSpaceDN/>
        <w:bidi w:val="0"/>
        <w:adjustRightInd/>
        <w:snapToGrid/>
        <w:ind w:firstLine="643"/>
        <w:textAlignment w:val="auto"/>
        <w:rPr>
          <w:rFonts w:hint="eastAsia" w:ascii="CESI仿宋-GB2312" w:hAnsi="CESI仿宋-GB2312" w:eastAsia="CESI仿宋-GB2312" w:cs="CESI仿宋-GB2312"/>
          <w:b/>
          <w:bCs w:val="0"/>
          <w:highlight w:val="none"/>
        </w:rPr>
      </w:pPr>
      <w:bookmarkStart w:id="0" w:name="_Toc31897"/>
      <w:bookmarkEnd w:id="0"/>
      <w:bookmarkStart w:id="1" w:name="_Toc11790"/>
      <w:bookmarkEnd w:id="1"/>
      <w:bookmarkStart w:id="2" w:name="_Toc5632"/>
      <w:r>
        <w:rPr>
          <w:rFonts w:hint="eastAsia" w:ascii="CESI仿宋-GB2312" w:hAnsi="CESI仿宋-GB2312" w:eastAsia="CESI仿宋-GB2312" w:cs="CESI仿宋-GB2312"/>
          <w:b/>
          <w:bCs w:val="0"/>
          <w:highlight w:val="none"/>
          <w:lang w:val="en-US" w:eastAsia="zh-CN"/>
        </w:rPr>
        <w:t>1</w:t>
      </w:r>
      <w:r>
        <w:rPr>
          <w:rFonts w:hint="eastAsia" w:ascii="CESI仿宋-GB2312" w:hAnsi="CESI仿宋-GB2312" w:eastAsia="CESI仿宋-GB2312" w:cs="CESI仿宋-GB2312"/>
          <w:b/>
          <w:bCs w:val="0"/>
          <w:highlight w:val="none"/>
        </w:rPr>
        <w:t>.</w:t>
      </w:r>
      <w:r>
        <w:rPr>
          <w:rFonts w:hint="eastAsia" w:ascii="CESI仿宋-GB2312" w:hAnsi="CESI仿宋-GB2312" w:eastAsia="CESI仿宋-GB2312" w:cs="CESI仿宋-GB2312"/>
          <w:b/>
          <w:bCs w:val="0"/>
          <w:highlight w:val="none"/>
          <w:lang w:eastAsia="zh-CN"/>
        </w:rPr>
        <w:t>事故发生单位</w:t>
      </w:r>
      <w:r>
        <w:rPr>
          <w:rFonts w:hint="eastAsia" w:ascii="CESI仿宋-GB2312" w:hAnsi="CESI仿宋-GB2312" w:eastAsia="CESI仿宋-GB2312" w:cs="CESI仿宋-GB2312"/>
          <w:b/>
          <w:bCs w:val="0"/>
          <w:highlight w:val="none"/>
        </w:rPr>
        <w:t>概况</w:t>
      </w:r>
      <w:bookmarkEnd w:id="2"/>
    </w:p>
    <w:p w14:paraId="298B3676">
      <w:pPr>
        <w:pStyle w:val="5"/>
        <w:keepLines w:val="0"/>
        <w:pageBreakBefore w:val="0"/>
        <w:widowControl w:val="0"/>
        <w:kinsoku/>
        <w:wordWrap/>
        <w:overflowPunct/>
        <w:autoSpaceDN/>
        <w:bidi w:val="0"/>
        <w:adjustRightInd/>
        <w:snapToGrid/>
        <w:spacing w:after="0"/>
        <w:textAlignment w:val="auto"/>
        <w:rPr>
          <w:rFonts w:hint="eastAsia" w:cs="仿宋_GB2312"/>
          <w:bCs/>
          <w:szCs w:val="32"/>
          <w:highlight w:val="green"/>
          <w:lang w:val="en-US" w:eastAsia="zh-CN"/>
        </w:rPr>
      </w:pPr>
      <w:r>
        <w:rPr>
          <w:rFonts w:hint="eastAsia" w:ascii="CESI仿宋-GB2312" w:hAnsi="CESI仿宋-GB2312" w:eastAsia="CESI仿宋-GB2312" w:cs="CESI仿宋-GB2312"/>
          <w:bCs/>
          <w:highlight w:val="none"/>
          <w:lang w:eastAsia="zh-CN"/>
        </w:rPr>
        <w:t>鄂尔多斯市隆力商贸有限责任公司（</w:t>
      </w:r>
      <w:r>
        <w:rPr>
          <w:rFonts w:hint="eastAsia" w:ascii="CESI仿宋-GB2312" w:hAnsi="CESI仿宋-GB2312" w:eastAsia="CESI仿宋-GB2312" w:cs="CESI仿宋-GB2312"/>
          <w:bCs/>
          <w:highlight w:val="none"/>
          <w:lang w:val="en-US" w:eastAsia="zh-CN"/>
        </w:rPr>
        <w:t>以下简称：隆力商贸</w:t>
      </w:r>
      <w:r>
        <w:rPr>
          <w:rFonts w:hint="eastAsia" w:ascii="CESI仿宋-GB2312" w:hAnsi="CESI仿宋-GB2312" w:eastAsia="CESI仿宋-GB2312" w:cs="CESI仿宋-GB2312"/>
          <w:bCs/>
          <w:highlight w:val="none"/>
          <w:lang w:eastAsia="zh-CN"/>
        </w:rPr>
        <w:t>）成立于</w:t>
      </w:r>
      <w:r>
        <w:rPr>
          <w:rFonts w:hint="eastAsia" w:ascii="CESI仿宋-GB2312" w:hAnsi="CESI仿宋-GB2312" w:eastAsia="CESI仿宋-GB2312" w:cs="CESI仿宋-GB2312"/>
          <w:bCs/>
          <w:highlight w:val="none"/>
          <w:lang w:val="en-US" w:eastAsia="zh-CN"/>
        </w:rPr>
        <w:t>2022年11月15日，注册资本：伍佰万元整，类型：有限责任公司（自然人投资或控股）。主要经营范围：煤炭及制品销售、煤炭洗选、道路货物运输等。住所：内蒙古自治区鄂尔多斯市东胜区伊煤北路35号街坊富锦华绿园9号楼地下1层S13。法定代表人：戴某，</w:t>
      </w:r>
      <w:r>
        <w:rPr>
          <w:rFonts w:hint="eastAsia" w:ascii="CESI仿宋-GB2312" w:hAnsi="CESI仿宋-GB2312" w:eastAsia="CESI仿宋-GB2312" w:cs="CESI仿宋-GB2312"/>
          <w:sz w:val="32"/>
          <w:szCs w:val="32"/>
          <w:highlight w:val="none"/>
          <w:lang w:val="en-US" w:eastAsia="zh-CN"/>
        </w:rPr>
        <w:t>主要负责人1人、安全管理人员1人。</w:t>
      </w:r>
    </w:p>
    <w:p w14:paraId="3C6B0B1C">
      <w:pPr>
        <w:pStyle w:val="4"/>
        <w:keepLines w:val="0"/>
        <w:pageBreakBefore w:val="0"/>
        <w:widowControl w:val="0"/>
        <w:kinsoku/>
        <w:wordWrap/>
        <w:overflowPunct/>
        <w:topLinePunct/>
        <w:autoSpaceDE w:val="0"/>
        <w:autoSpaceDN/>
        <w:bidi w:val="0"/>
        <w:adjustRightInd/>
        <w:snapToGrid/>
        <w:ind w:firstLine="643"/>
        <w:textAlignment w:val="auto"/>
        <w:rPr>
          <w:rFonts w:hint="eastAsia" w:ascii="仿宋" w:hAnsi="仿宋" w:eastAsia="仿宋" w:cs="仿宋"/>
          <w:bCs w:val="0"/>
          <w:highlight w:val="none"/>
          <w:lang w:val="en-US" w:eastAsia="zh-CN"/>
        </w:rPr>
      </w:pPr>
      <w:r>
        <w:rPr>
          <w:rFonts w:hint="eastAsia" w:ascii="仿宋" w:hAnsi="仿宋" w:eastAsia="仿宋" w:cs="仿宋"/>
          <w:bCs w:val="0"/>
          <w:highlight w:val="none"/>
          <w:lang w:val="en-US" w:eastAsia="zh-CN"/>
        </w:rPr>
        <w:t>2.事故相关单位概况</w:t>
      </w:r>
    </w:p>
    <w:p w14:paraId="763C9174">
      <w:pPr>
        <w:pStyle w:val="5"/>
        <w:keepLines w:val="0"/>
        <w:pageBreakBefore w:val="0"/>
        <w:widowControl w:val="0"/>
        <w:kinsoku/>
        <w:wordWrap/>
        <w:overflowPunct/>
        <w:autoSpaceDN/>
        <w:bidi w:val="0"/>
        <w:adjustRightInd/>
        <w:snapToGrid/>
        <w:spacing w:after="0"/>
        <w:ind w:firstLine="640"/>
        <w:textAlignment w:val="auto"/>
        <w:rPr>
          <w:rFonts w:hint="eastAsia" w:ascii="仿宋" w:hAnsi="仿宋" w:eastAsia="仿宋" w:cs="仿宋"/>
          <w:b/>
          <w:bCs w:val="0"/>
          <w:kern w:val="2"/>
          <w:sz w:val="32"/>
          <w:szCs w:val="26"/>
          <w:highlight w:val="none"/>
          <w:lang w:val="en-US" w:eastAsia="zh-CN" w:bidi="ar-SA"/>
        </w:rPr>
      </w:pPr>
      <w:r>
        <w:rPr>
          <w:rFonts w:hint="eastAsia" w:ascii="仿宋" w:hAnsi="仿宋" w:eastAsia="仿宋" w:cs="仿宋"/>
          <w:b/>
          <w:bCs w:val="0"/>
          <w:kern w:val="2"/>
          <w:sz w:val="32"/>
          <w:szCs w:val="26"/>
          <w:highlight w:val="none"/>
          <w:lang w:val="en-US" w:eastAsia="zh-CN" w:bidi="ar-SA"/>
        </w:rPr>
        <w:t>（1）内蒙古易达能源有限公司概况</w:t>
      </w:r>
    </w:p>
    <w:p w14:paraId="3FEA1F79">
      <w:pPr>
        <w:pStyle w:val="5"/>
        <w:keepLines w:val="0"/>
        <w:pageBreakBefore w:val="0"/>
        <w:widowControl w:val="0"/>
        <w:kinsoku/>
        <w:wordWrap/>
        <w:overflowPunct/>
        <w:autoSpaceDN/>
        <w:bidi w:val="0"/>
        <w:adjustRightInd/>
        <w:snapToGrid/>
        <w:spacing w:after="0"/>
        <w:ind w:firstLine="640"/>
        <w:textAlignment w:val="auto"/>
        <w:rPr>
          <w:rFonts w:hint="default" w:ascii="Calibri" w:hAnsi="Calibri" w:eastAsia="仿宋_GB2312" w:cstheme="minorBidi"/>
          <w:bCs/>
          <w:kern w:val="2"/>
          <w:sz w:val="32"/>
          <w:szCs w:val="22"/>
          <w:highlight w:val="none"/>
          <w:lang w:val="en-US" w:eastAsia="zh-CN" w:bidi="ar-SA"/>
        </w:rPr>
      </w:pPr>
      <w:r>
        <w:rPr>
          <w:rFonts w:hint="eastAsia" w:ascii="CESI仿宋-GB2312" w:hAnsi="CESI仿宋-GB2312" w:eastAsia="CESI仿宋-GB2312" w:cs="CESI仿宋-GB2312"/>
          <w:bCs/>
          <w:kern w:val="2"/>
          <w:sz w:val="32"/>
          <w:szCs w:val="22"/>
          <w:highlight w:val="none"/>
          <w:lang w:val="en-US" w:eastAsia="zh-CN" w:bidi="ar-SA"/>
        </w:rPr>
        <w:t>内蒙古易达能源有限公司（以下简称：易达能源），成立于</w:t>
      </w:r>
      <w:r>
        <w:rPr>
          <w:rFonts w:hint="eastAsia" w:ascii="CESI仿宋-GB2312" w:hAnsi="CESI仿宋-GB2312" w:eastAsia="CESI仿宋-GB2312" w:cs="CESI仿宋-GB2312"/>
          <w:bCs/>
          <w:highlight w:val="none"/>
          <w:lang w:val="en-US" w:eastAsia="zh-CN"/>
        </w:rPr>
        <w:t>2016</w:t>
      </w:r>
      <w:r>
        <w:rPr>
          <w:rFonts w:hint="eastAsia" w:ascii="CESI仿宋-GB2312" w:hAnsi="CESI仿宋-GB2312" w:eastAsia="CESI仿宋-GB2312" w:cs="CESI仿宋-GB2312"/>
          <w:bCs/>
          <w:kern w:val="2"/>
          <w:sz w:val="32"/>
          <w:szCs w:val="22"/>
          <w:highlight w:val="none"/>
          <w:lang w:val="en-US" w:eastAsia="zh-CN" w:bidi="ar-SA"/>
        </w:rPr>
        <w:t>年</w:t>
      </w:r>
      <w:r>
        <w:rPr>
          <w:rFonts w:hint="eastAsia" w:ascii="CESI仿宋-GB2312" w:hAnsi="CESI仿宋-GB2312" w:eastAsia="CESI仿宋-GB2312" w:cs="CESI仿宋-GB2312"/>
          <w:bCs/>
          <w:highlight w:val="none"/>
          <w:lang w:val="en-US" w:eastAsia="zh-CN"/>
        </w:rPr>
        <w:t>12</w:t>
      </w:r>
      <w:r>
        <w:rPr>
          <w:rFonts w:hint="eastAsia" w:ascii="CESI仿宋-GB2312" w:hAnsi="CESI仿宋-GB2312" w:eastAsia="CESI仿宋-GB2312" w:cs="CESI仿宋-GB2312"/>
          <w:bCs/>
          <w:kern w:val="2"/>
          <w:sz w:val="32"/>
          <w:szCs w:val="22"/>
          <w:highlight w:val="none"/>
          <w:lang w:val="en-US" w:eastAsia="zh-CN" w:bidi="ar-SA"/>
        </w:rPr>
        <w:t>月</w:t>
      </w:r>
      <w:r>
        <w:rPr>
          <w:rFonts w:hint="eastAsia" w:ascii="CESI仿宋-GB2312" w:hAnsi="CESI仿宋-GB2312" w:eastAsia="CESI仿宋-GB2312" w:cs="CESI仿宋-GB2312"/>
          <w:bCs/>
          <w:highlight w:val="none"/>
          <w:lang w:val="en-US" w:eastAsia="zh-CN"/>
        </w:rPr>
        <w:t>13</w:t>
      </w:r>
      <w:r>
        <w:rPr>
          <w:rFonts w:hint="eastAsia" w:ascii="CESI仿宋-GB2312" w:hAnsi="CESI仿宋-GB2312" w:eastAsia="CESI仿宋-GB2312" w:cs="CESI仿宋-GB2312"/>
          <w:bCs/>
          <w:kern w:val="2"/>
          <w:sz w:val="32"/>
          <w:szCs w:val="22"/>
          <w:highlight w:val="none"/>
          <w:lang w:val="en-US" w:eastAsia="zh-CN" w:bidi="ar-SA"/>
        </w:rPr>
        <w:t>日，注册资本：壹仟万元整。类型：其他有限责任公司。主要经营范围：煤炭洗选、煤炭及制品销售、煤制活性炭及其他煤炭加工等。</w:t>
      </w:r>
      <w:r>
        <w:rPr>
          <w:rFonts w:hint="eastAsia" w:ascii="CESI仿宋-GB2312" w:hAnsi="CESI仿宋-GB2312" w:eastAsia="CESI仿宋-GB2312" w:cs="CESI仿宋-GB2312"/>
          <w:bCs/>
          <w:highlight w:val="none"/>
          <w:lang w:val="en-US" w:eastAsia="zh-CN"/>
        </w:rPr>
        <w:t>住所</w:t>
      </w:r>
      <w:r>
        <w:rPr>
          <w:rFonts w:hint="eastAsia" w:ascii="CESI仿宋-GB2312" w:hAnsi="CESI仿宋-GB2312" w:eastAsia="CESI仿宋-GB2312" w:cs="CESI仿宋-GB2312"/>
          <w:bCs/>
          <w:kern w:val="2"/>
          <w:sz w:val="32"/>
          <w:szCs w:val="22"/>
          <w:highlight w:val="none"/>
          <w:lang w:val="en-US" w:eastAsia="zh-CN" w:bidi="ar-SA"/>
        </w:rPr>
        <w:t>：内蒙古自治区鄂尔多斯市东胜区天骄街道吉劳庆北路16号街坊。法定代表人：高某毅。主要负责人1人、安全管理人员1人。</w:t>
      </w:r>
    </w:p>
    <w:p w14:paraId="01FFA852">
      <w:pPr>
        <w:pStyle w:val="5"/>
        <w:keepLines w:val="0"/>
        <w:pageBreakBefore w:val="0"/>
        <w:widowControl w:val="0"/>
        <w:numPr>
          <w:ilvl w:val="0"/>
          <w:numId w:val="1"/>
        </w:numPr>
        <w:kinsoku/>
        <w:wordWrap/>
        <w:overflowPunct/>
        <w:autoSpaceDN/>
        <w:bidi w:val="0"/>
        <w:adjustRightInd/>
        <w:snapToGrid/>
        <w:spacing w:after="0"/>
        <w:ind w:firstLine="640"/>
        <w:textAlignment w:val="auto"/>
        <w:rPr>
          <w:rFonts w:hint="eastAsia" w:ascii="Times New Roman" w:hAnsi="Times New Roman" w:cs="仿宋_GB2312"/>
          <w:b/>
          <w:bCs w:val="0"/>
          <w:szCs w:val="32"/>
          <w:highlight w:val="none"/>
          <w:lang w:val="en-US" w:eastAsia="zh-CN"/>
        </w:rPr>
      </w:pPr>
      <w:r>
        <w:rPr>
          <w:rFonts w:hint="eastAsia" w:ascii="Times New Roman" w:hAnsi="Times New Roman" w:cs="仿宋_GB2312"/>
          <w:b/>
          <w:bCs w:val="0"/>
          <w:szCs w:val="32"/>
          <w:highlight w:val="none"/>
          <w:lang w:val="en-US" w:eastAsia="zh-CN"/>
        </w:rPr>
        <w:t>鄂尔多斯市嘉信德煤业有限公司概况</w:t>
      </w:r>
    </w:p>
    <w:p w14:paraId="4EC8E128">
      <w:pPr>
        <w:pStyle w:val="5"/>
        <w:keepLines w:val="0"/>
        <w:pageBreakBefore w:val="0"/>
        <w:widowControl w:val="0"/>
        <w:numPr>
          <w:ilvl w:val="0"/>
          <w:numId w:val="0"/>
        </w:numPr>
        <w:kinsoku/>
        <w:wordWrap/>
        <w:overflowPunct/>
        <w:autoSpaceDN/>
        <w:bidi w:val="0"/>
        <w:adjustRightInd/>
        <w:snapToGrid/>
        <w:spacing w:after="0"/>
        <w:ind w:firstLine="640" w:firstLineChars="200"/>
        <w:textAlignment w:val="auto"/>
        <w:rPr>
          <w:rFonts w:hint="eastAsia" w:ascii="Times New Roman" w:hAnsi="Times New Roman" w:cs="仿宋_GB2312"/>
          <w:bCs/>
          <w:szCs w:val="32"/>
          <w:highlight w:val="none"/>
          <w:lang w:val="en-US" w:eastAsia="zh-CN"/>
        </w:rPr>
      </w:pPr>
      <w:r>
        <w:rPr>
          <w:rFonts w:hint="eastAsia" w:ascii="CESI仿宋-GB2312" w:hAnsi="CESI仿宋-GB2312" w:eastAsia="CESI仿宋-GB2312" w:cs="CESI仿宋-GB2312"/>
          <w:bCs/>
          <w:szCs w:val="32"/>
          <w:highlight w:val="none"/>
          <w:lang w:val="en-US" w:eastAsia="zh-CN"/>
        </w:rPr>
        <w:t>鄂尔多斯市嘉信德煤业有限公司（以下简称：嘉信德煤业）位于鄂尔多斯市东胜区幸福街道，</w:t>
      </w:r>
      <w:r>
        <w:rPr>
          <w:rFonts w:hint="eastAsia" w:ascii="CESI仿宋-GB2312" w:hAnsi="CESI仿宋-GB2312" w:eastAsia="CESI仿宋-GB2312" w:cs="CESI仿宋-GB2312"/>
          <w:bCs/>
          <w:highlight w:val="none"/>
          <w:lang w:val="en-US" w:eastAsia="zh-CN"/>
        </w:rPr>
        <w:t>2013</w:t>
      </w:r>
      <w:r>
        <w:rPr>
          <w:rFonts w:hint="eastAsia" w:ascii="CESI仿宋-GB2312" w:hAnsi="CESI仿宋-GB2312" w:eastAsia="CESI仿宋-GB2312" w:cs="CESI仿宋-GB2312"/>
          <w:bCs/>
          <w:szCs w:val="32"/>
          <w:highlight w:val="none"/>
          <w:lang w:val="en-US" w:eastAsia="zh-CN"/>
        </w:rPr>
        <w:t>年9月正式投产。矿区面积为4.8257平方公里，核定生产能力300万吨/年。开采方式为露天开采（单斗-卡车间断式开采工艺）。</w:t>
      </w:r>
      <w:bookmarkStart w:id="3" w:name="_Toc23367"/>
      <w:bookmarkEnd w:id="3"/>
    </w:p>
    <w:p w14:paraId="5084407E">
      <w:pPr>
        <w:pStyle w:val="5"/>
        <w:keepLines w:val="0"/>
        <w:pageBreakBefore w:val="0"/>
        <w:widowControl w:val="0"/>
        <w:numPr>
          <w:ilvl w:val="0"/>
          <w:numId w:val="0"/>
        </w:numPr>
        <w:kinsoku/>
        <w:wordWrap/>
        <w:overflowPunct/>
        <w:autoSpaceDN/>
        <w:bidi w:val="0"/>
        <w:adjustRightInd/>
        <w:snapToGrid/>
        <w:spacing w:after="0"/>
        <w:ind w:firstLine="643" w:firstLineChars="200"/>
        <w:textAlignment w:val="auto"/>
        <w:rPr>
          <w:rFonts w:hint="eastAsia" w:ascii="仿宋" w:hAnsi="仿宋" w:eastAsia="仿宋" w:cs="仿宋"/>
          <w:b/>
          <w:bCs w:val="0"/>
          <w:kern w:val="2"/>
          <w:sz w:val="32"/>
          <w:szCs w:val="26"/>
          <w:highlight w:val="none"/>
          <w:lang w:val="en-US" w:eastAsia="zh-CN" w:bidi="ar-SA"/>
        </w:rPr>
      </w:pPr>
      <w:r>
        <w:rPr>
          <w:rFonts w:hint="eastAsia" w:ascii="仿宋" w:hAnsi="仿宋" w:eastAsia="仿宋" w:cs="仿宋"/>
          <w:b/>
          <w:bCs w:val="0"/>
          <w:kern w:val="2"/>
          <w:sz w:val="32"/>
          <w:szCs w:val="26"/>
          <w:highlight w:val="none"/>
          <w:lang w:val="en-US" w:eastAsia="zh-CN" w:bidi="ar-SA"/>
        </w:rPr>
        <w:t>3.合同签订情况</w:t>
      </w:r>
    </w:p>
    <w:p w14:paraId="3896820B">
      <w:pPr>
        <w:pStyle w:val="5"/>
        <w:keepLines w:val="0"/>
        <w:pageBreakBefore w:val="0"/>
        <w:widowControl w:val="0"/>
        <w:numPr>
          <w:ilvl w:val="0"/>
          <w:numId w:val="0"/>
        </w:numPr>
        <w:kinsoku/>
        <w:wordWrap/>
        <w:overflowPunct/>
        <w:autoSpaceDN/>
        <w:bidi w:val="0"/>
        <w:adjustRightInd/>
        <w:snapToGrid/>
        <w:spacing w:after="0"/>
        <w:ind w:firstLine="640" w:firstLineChars="200"/>
        <w:textAlignment w:val="auto"/>
        <w:rPr>
          <w:rFonts w:hint="default" w:ascii="仿宋" w:hAnsi="仿宋" w:eastAsia="仿宋" w:cs="仿宋"/>
          <w:bCs w:val="0"/>
          <w:highlight w:val="none"/>
          <w:lang w:val="en-US" w:eastAsia="zh-CN"/>
        </w:rPr>
      </w:pPr>
      <w:r>
        <w:rPr>
          <w:rFonts w:hint="eastAsia" w:ascii="仿宋" w:hAnsi="仿宋" w:eastAsia="仿宋" w:cs="仿宋"/>
          <w:bCs w:val="0"/>
          <w:highlight w:val="none"/>
          <w:lang w:val="en-US" w:eastAsia="zh-CN"/>
        </w:rPr>
        <w:t>2024年3月1日易达能源与隆力商贸签订《洗煤机租赁合同》，合同约定：“易达能源将其位于东胜区碳窑渠社煤厂内的洗煤机及配套场地出租给隆力商贸使用。合同期限：2024年3月1日至2024年12月31日。”同时签订了《安全生产协议书》。</w:t>
      </w:r>
    </w:p>
    <w:p w14:paraId="484D570A">
      <w:pPr>
        <w:pStyle w:val="3"/>
        <w:keepLines w:val="0"/>
        <w:pageBreakBefore w:val="0"/>
        <w:widowControl w:val="0"/>
        <w:kinsoku/>
        <w:wordWrap/>
        <w:overflowPunct/>
        <w:topLinePunct/>
        <w:autoSpaceDE w:val="0"/>
        <w:autoSpaceDN/>
        <w:bidi w:val="0"/>
        <w:adjustRightInd/>
        <w:snapToGrid/>
        <w:ind w:firstLine="640"/>
        <w:textAlignment w:val="auto"/>
        <w:rPr>
          <w:iCs w:val="0"/>
        </w:rPr>
      </w:pPr>
      <w:bookmarkStart w:id="4" w:name="_Toc24890"/>
      <w:r>
        <w:rPr>
          <w:rFonts w:hint="eastAsia"/>
          <w:iCs w:val="0"/>
        </w:rPr>
        <w:t>（二）事故</w:t>
      </w:r>
      <w:r>
        <w:rPr>
          <w:rFonts w:hint="eastAsia"/>
          <w:iCs w:val="0"/>
          <w:lang w:eastAsia="zh-CN"/>
        </w:rPr>
        <w:t>发生</w:t>
      </w:r>
      <w:r>
        <w:rPr>
          <w:rFonts w:hint="eastAsia"/>
          <w:iCs w:val="0"/>
        </w:rPr>
        <w:t>单位</w:t>
      </w:r>
      <w:r>
        <w:rPr>
          <w:rFonts w:hint="eastAsia"/>
          <w:iCs w:val="0"/>
          <w:lang w:eastAsia="zh-CN"/>
        </w:rPr>
        <w:t>及相关单位</w:t>
      </w:r>
      <w:r>
        <w:rPr>
          <w:rFonts w:hint="eastAsia"/>
          <w:iCs w:val="0"/>
        </w:rPr>
        <w:t>安全管理情况</w:t>
      </w:r>
      <w:bookmarkEnd w:id="4"/>
    </w:p>
    <w:p w14:paraId="20171EF3">
      <w:pPr>
        <w:keepLines w:val="0"/>
        <w:pageBreakBefore w:val="0"/>
        <w:widowControl w:val="0"/>
        <w:kinsoku/>
        <w:wordWrap/>
        <w:overflowPunct/>
        <w:autoSpaceDN/>
        <w:bidi w:val="0"/>
        <w:adjustRightInd/>
        <w:snapToGrid/>
        <w:ind w:firstLine="640"/>
        <w:textAlignment w:val="auto"/>
        <w:rPr>
          <w:rFonts w:hint="eastAsia" w:ascii="仿宋" w:hAnsi="仿宋" w:eastAsia="仿宋" w:cs="仿宋"/>
          <w:b/>
          <w:bCs/>
          <w:kern w:val="2"/>
          <w:sz w:val="32"/>
          <w:szCs w:val="32"/>
          <w:highlight w:val="none"/>
          <w:lang w:val="en-US" w:eastAsia="zh-CN" w:bidi="ar-SA"/>
        </w:rPr>
      </w:pPr>
      <w:bookmarkStart w:id="5" w:name="_Toc28256"/>
      <w:r>
        <w:rPr>
          <w:rFonts w:hint="eastAsia" w:ascii="仿宋" w:hAnsi="仿宋" w:eastAsia="仿宋" w:cs="仿宋"/>
          <w:b/>
          <w:bCs/>
          <w:kern w:val="2"/>
          <w:sz w:val="32"/>
          <w:szCs w:val="32"/>
          <w:highlight w:val="none"/>
          <w:lang w:val="en-US" w:eastAsia="zh-CN" w:bidi="ar-SA"/>
        </w:rPr>
        <w:t>1.隆力商贸安全管理情况</w:t>
      </w:r>
    </w:p>
    <w:p w14:paraId="34F9C146">
      <w:pPr>
        <w:pStyle w:val="5"/>
        <w:keepLines w:val="0"/>
        <w:pageBreakBefore w:val="0"/>
        <w:widowControl w:val="0"/>
        <w:numPr>
          <w:ilvl w:val="0"/>
          <w:numId w:val="0"/>
        </w:numPr>
        <w:kinsoku/>
        <w:wordWrap/>
        <w:overflowPunct/>
        <w:autoSpaceDN/>
        <w:bidi w:val="0"/>
        <w:adjustRightInd/>
        <w:snapToGrid/>
        <w:spacing w:after="0"/>
        <w:ind w:firstLine="640"/>
        <w:jc w:val="both"/>
        <w:textAlignment w:val="auto"/>
        <w:rPr>
          <w:rFonts w:hint="eastAsia" w:ascii="仿宋" w:hAnsi="仿宋" w:eastAsia="仿宋" w:cs="仿宋"/>
          <w:sz w:val="32"/>
          <w:szCs w:val="32"/>
          <w:highlight w:val="yellow"/>
          <w:u w:val="none"/>
          <w:lang w:val="en-US" w:eastAsia="zh-CN"/>
        </w:rPr>
      </w:pPr>
      <w:r>
        <w:rPr>
          <w:rFonts w:hint="eastAsia"/>
          <w:bCs/>
          <w:highlight w:val="none"/>
          <w:lang w:val="en-US" w:eastAsia="zh-CN"/>
        </w:rPr>
        <w:t>隆力商贸配备</w:t>
      </w:r>
      <w:r>
        <w:rPr>
          <w:rFonts w:hint="eastAsia" w:ascii="仿宋" w:hAnsi="仿宋" w:eastAsia="仿宋" w:cs="仿宋"/>
          <w:sz w:val="32"/>
          <w:szCs w:val="32"/>
          <w:highlight w:val="none"/>
          <w:lang w:val="en-US" w:eastAsia="zh-CN"/>
        </w:rPr>
        <w:t>厂长1人，全面负责公司的安全生产管理工作。副厂长1人，负责具体安全生产管理工作。未建立全员安全生产责任制；未制定操作规程；安全规章制度不健全、落实不到位；未对排矸司机进行安全生产教育、培训和作业风险告知；未建立并落实安全风险分级管控和隐患排查治理双重预防工作机制；未组织制定实施本单位的生产安全事故应急预案；</w:t>
      </w:r>
      <w:r>
        <w:rPr>
          <w:rFonts w:hint="eastAsia" w:ascii="仿宋" w:hAnsi="仿宋" w:eastAsia="仿宋" w:cs="仿宋"/>
          <w:sz w:val="32"/>
          <w:szCs w:val="32"/>
          <w:highlight w:val="none"/>
          <w:u w:val="none"/>
          <w:lang w:val="en-US" w:eastAsia="zh-CN"/>
        </w:rPr>
        <w:t>未安排专人负责排弃现场的安全指挥，缺少安全管理。</w:t>
      </w:r>
    </w:p>
    <w:p w14:paraId="42CC42AD">
      <w:pPr>
        <w:pStyle w:val="5"/>
        <w:keepLines w:val="0"/>
        <w:pageBreakBefore w:val="0"/>
        <w:widowControl w:val="0"/>
        <w:numPr>
          <w:ilvl w:val="0"/>
          <w:numId w:val="0"/>
        </w:numPr>
        <w:kinsoku/>
        <w:wordWrap/>
        <w:overflowPunct/>
        <w:autoSpaceDN/>
        <w:bidi w:val="0"/>
        <w:adjustRightInd/>
        <w:snapToGrid/>
        <w:spacing w:after="0"/>
        <w:ind w:firstLine="643" w:firstLineChars="200"/>
        <w:textAlignment w:val="auto"/>
        <w:rPr>
          <w:rFonts w:hint="eastAsia" w:ascii="仿宋_GB2312" w:hAnsi="仿宋_GB2312" w:cs="仿宋_GB2312"/>
          <w:b/>
          <w:bCs/>
          <w:szCs w:val="32"/>
          <w:shd w:val="clear" w:color="auto" w:fill="FFFFFF"/>
        </w:rPr>
      </w:pPr>
      <w:r>
        <w:rPr>
          <w:rFonts w:hint="eastAsia" w:ascii="仿宋_GB2312" w:hAnsi="仿宋_GB2312" w:cs="仿宋_GB2312"/>
          <w:b/>
          <w:bCs/>
          <w:szCs w:val="32"/>
          <w:shd w:val="clear" w:color="auto" w:fill="FFFFFF"/>
          <w:lang w:val="en-US" w:eastAsia="zh-CN"/>
        </w:rPr>
        <w:t>2.易达能源</w:t>
      </w:r>
      <w:r>
        <w:rPr>
          <w:rFonts w:hint="eastAsia" w:ascii="仿宋_GB2312" w:hAnsi="仿宋_GB2312" w:cs="仿宋_GB2312"/>
          <w:b/>
          <w:bCs/>
          <w:szCs w:val="32"/>
          <w:shd w:val="clear" w:color="auto" w:fill="FFFFFF"/>
        </w:rPr>
        <w:t>安全管理情况</w:t>
      </w:r>
    </w:p>
    <w:p w14:paraId="5F6F9016">
      <w:pPr>
        <w:pStyle w:val="5"/>
        <w:keepLines w:val="0"/>
        <w:pageBreakBefore w:val="0"/>
        <w:widowControl w:val="0"/>
        <w:kinsoku/>
        <w:wordWrap/>
        <w:overflowPunct/>
        <w:autoSpaceDN/>
        <w:bidi w:val="0"/>
        <w:adjustRightInd/>
        <w:snapToGrid/>
        <w:spacing w:after="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易达能源配备主要负责人1人，安全管理人员1人，经培训考试合格，均取得安全培训合格证书。全员安全生产责任制不健全，无其他岗位人员责任制内容；制定了各项安全规章制度和操作规程；制定并实施了本单位安全生产教育和培训计划；建立并落实了安全风险分级管控和隐患排查治理双重预防工作机制。易达能源与隆力商贸签订了《安全生产协议》，协议中未完全明确各自的安全生产管理职责和应当采取的安全措施，对隆力商贸安全生产管理落实不到位。</w:t>
      </w:r>
    </w:p>
    <w:p w14:paraId="195E2586">
      <w:pPr>
        <w:keepLines w:val="0"/>
        <w:pageBreakBefore w:val="0"/>
        <w:widowControl w:val="0"/>
        <w:kinsoku/>
        <w:wordWrap/>
        <w:overflowPunct/>
        <w:autoSpaceDN/>
        <w:bidi w:val="0"/>
        <w:adjustRightInd/>
        <w:snapToGrid/>
        <w:ind w:firstLine="643" w:firstLineChars="200"/>
        <w:jc w:val="both"/>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3.嘉信德煤业安全管理情况</w:t>
      </w:r>
    </w:p>
    <w:p w14:paraId="4BAED52D">
      <w:pPr>
        <w:pStyle w:val="5"/>
        <w:keepLines w:val="0"/>
        <w:pageBreakBefore w:val="0"/>
        <w:widowControl w:val="0"/>
        <w:numPr>
          <w:ilvl w:val="0"/>
          <w:numId w:val="0"/>
        </w:numPr>
        <w:kinsoku/>
        <w:wordWrap/>
        <w:overflowPunct/>
        <w:autoSpaceDN/>
        <w:bidi w:val="0"/>
        <w:adjustRightInd/>
        <w:snapToGrid/>
        <w:spacing w:after="0"/>
        <w:ind w:firstLine="640"/>
        <w:textAlignment w:val="auto"/>
        <w:rPr>
          <w:rFonts w:hint="default" w:ascii="仿宋" w:hAnsi="仿宋" w:eastAsia="仿宋" w:cs="仿宋"/>
          <w:sz w:val="32"/>
          <w:szCs w:val="32"/>
          <w:highlight w:val="yellow"/>
          <w:lang w:val="en-US" w:eastAsia="zh-CN"/>
        </w:rPr>
      </w:pPr>
      <w:r>
        <w:rPr>
          <w:rFonts w:hint="eastAsia" w:ascii="仿宋" w:hAnsi="仿宋" w:eastAsia="仿宋" w:cs="仿宋"/>
          <w:sz w:val="32"/>
          <w:szCs w:val="32"/>
          <w:highlight w:val="none"/>
          <w:lang w:val="en-US" w:eastAsia="zh-CN"/>
        </w:rPr>
        <w:t>配备了矿长、总工程师，分管生产、机电、安全副矿长，</w:t>
      </w:r>
      <w:r>
        <w:rPr>
          <w:rFonts w:hint="eastAsia" w:ascii="仿宋" w:hAnsi="仿宋" w:eastAsia="仿宋" w:cs="仿宋"/>
          <w:color w:val="auto"/>
          <w:sz w:val="32"/>
          <w:szCs w:val="32"/>
          <w:highlight w:val="none"/>
          <w:lang w:val="en-US" w:eastAsia="zh-CN"/>
        </w:rPr>
        <w:t>主要负责人和安全生产管理人员进行了相应安全培训，经过考核合格并取得了安全生产知识和管理能力考核合格证，且均在有效期内。</w:t>
      </w:r>
      <w:r>
        <w:rPr>
          <w:rFonts w:hint="eastAsia" w:ascii="仿宋" w:hAnsi="仿宋" w:eastAsia="仿宋" w:cs="仿宋"/>
          <w:sz w:val="32"/>
          <w:szCs w:val="32"/>
          <w:highlight w:val="none"/>
          <w:lang w:val="en-US" w:eastAsia="zh-CN"/>
        </w:rPr>
        <w:t>安全管理机构健全；</w:t>
      </w:r>
      <w:r>
        <w:rPr>
          <w:rFonts w:hint="eastAsia" w:ascii="仿宋" w:hAnsi="仿宋" w:eastAsia="仿宋" w:cs="仿宋"/>
          <w:color w:val="auto"/>
          <w:sz w:val="32"/>
          <w:szCs w:val="32"/>
          <w:highlight w:val="none"/>
          <w:lang w:val="en-US" w:eastAsia="zh-CN"/>
        </w:rPr>
        <w:t>建立健全了全员安全生产责任制；制定了各项安全规章制度和操作规程；制定并实施了本单位安全生产教育和培训；建立并落实了安全风险分级管控和隐患排查治理双重预防工作机制。对外来车辆及人员管理缺失；岗位责任履行不到位。</w:t>
      </w:r>
    </w:p>
    <w:p w14:paraId="3DAF1A68">
      <w:pPr>
        <w:keepLines w:val="0"/>
        <w:pageBreakBefore w:val="0"/>
        <w:widowControl w:val="0"/>
        <w:numPr>
          <w:ilvl w:val="0"/>
          <w:numId w:val="0"/>
        </w:numPr>
        <w:kinsoku/>
        <w:wordWrap/>
        <w:overflowPunct/>
        <w:autoSpaceDN/>
        <w:bidi w:val="0"/>
        <w:adjustRightInd/>
        <w:snapToGrid/>
        <w:ind w:left="480" w:leftChars="0"/>
        <w:jc w:val="both"/>
        <w:textAlignment w:val="auto"/>
        <w:rPr>
          <w:rFonts w:hint="eastAsia" w:ascii="黑体" w:hAnsi="黑体" w:eastAsia="楷体" w:cstheme="minorBidi"/>
          <w:bCs/>
          <w:iCs w:val="0"/>
          <w:kern w:val="2"/>
          <w:sz w:val="32"/>
          <w:szCs w:val="28"/>
          <w:lang w:val="en-US" w:eastAsia="zh-CN" w:bidi="ar-SA"/>
        </w:rPr>
      </w:pPr>
      <w:r>
        <w:rPr>
          <w:rFonts w:hint="eastAsia" w:ascii="黑体" w:hAnsi="黑体" w:eastAsia="楷体" w:cstheme="minorBidi"/>
          <w:bCs/>
          <w:iCs w:val="0"/>
          <w:kern w:val="2"/>
          <w:sz w:val="32"/>
          <w:szCs w:val="28"/>
          <w:lang w:val="en-US" w:eastAsia="zh-CN" w:bidi="ar-SA"/>
        </w:rPr>
        <w:t>（三）事故发生经过</w:t>
      </w:r>
      <w:bookmarkEnd w:id="5"/>
    </w:p>
    <w:p w14:paraId="2C24BBA2">
      <w:pPr>
        <w:keepLines w:val="0"/>
        <w:pageBreakBefore w:val="0"/>
        <w:widowControl w:val="0"/>
        <w:numPr>
          <w:ilvl w:val="0"/>
          <w:numId w:val="0"/>
        </w:numPr>
        <w:kinsoku/>
        <w:wordWrap/>
        <w:overflowPunct/>
        <w:autoSpaceDN/>
        <w:bidi w:val="0"/>
        <w:adjustRightInd/>
        <w:snapToGrid/>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 w:hAnsi="仿宋" w:eastAsia="仿宋" w:cs="仿宋"/>
          <w:kern w:val="2"/>
          <w:sz w:val="32"/>
          <w:szCs w:val="32"/>
          <w:highlight w:val="none"/>
          <w:shd w:val="clear" w:color="auto" w:fill="FFFFFF"/>
          <w:lang w:val="en-US" w:eastAsia="zh-CN"/>
        </w:rPr>
        <w:t>2024年10月2日</w:t>
      </w:r>
      <w:r>
        <w:rPr>
          <w:rFonts w:hint="eastAsia" w:ascii="仿宋" w:hAnsi="仿宋" w:eastAsia="仿宋" w:cs="仿宋"/>
          <w:kern w:val="2"/>
          <w:sz w:val="32"/>
          <w:szCs w:val="32"/>
          <w:highlight w:val="none"/>
          <w:shd w:val="clear" w:color="auto" w:fill="FFFFFF"/>
          <w:lang w:eastAsia="zh-CN"/>
        </w:rPr>
        <w:t>，隆力商贸副厂长张某</w:t>
      </w:r>
      <w:r>
        <w:rPr>
          <w:rFonts w:hint="eastAsia" w:ascii="仿宋" w:hAnsi="仿宋" w:eastAsia="仿宋" w:cs="仿宋"/>
          <w:kern w:val="2"/>
          <w:sz w:val="32"/>
          <w:szCs w:val="32"/>
          <w:highlight w:val="none"/>
          <w:shd w:val="clear" w:color="auto" w:fill="FFFFFF"/>
          <w:lang w:val="en-US" w:eastAsia="zh-CN"/>
        </w:rPr>
        <w:t>临时委托</w:t>
      </w:r>
      <w:r>
        <w:rPr>
          <w:rFonts w:hint="eastAsia" w:ascii="仿宋" w:hAnsi="仿宋" w:eastAsia="仿宋" w:cs="仿宋"/>
          <w:kern w:val="2"/>
          <w:sz w:val="32"/>
          <w:szCs w:val="32"/>
          <w:highlight w:val="none"/>
          <w:shd w:val="clear" w:color="auto" w:fill="FFFFFF"/>
          <w:lang w:eastAsia="zh-CN"/>
        </w:rPr>
        <w:t>温某柱、</w:t>
      </w:r>
      <w:r>
        <w:rPr>
          <w:rFonts w:hint="eastAsia" w:ascii="仿宋" w:hAnsi="仿宋" w:eastAsia="仿宋" w:cs="仿宋"/>
          <w:kern w:val="2"/>
          <w:sz w:val="32"/>
          <w:szCs w:val="32"/>
          <w:highlight w:val="none"/>
          <w:shd w:val="clear" w:color="auto" w:fill="FFFFFF"/>
          <w:lang w:val="en-US" w:eastAsia="zh-CN"/>
        </w:rPr>
        <w:t>张某、</w:t>
      </w:r>
      <w:r>
        <w:rPr>
          <w:rFonts w:hint="eastAsia" w:ascii="仿宋_GB2312" w:hAnsi="仿宋_GB2312" w:eastAsia="仿宋_GB2312" w:cs="仿宋_GB2312"/>
          <w:color w:val="auto"/>
          <w:sz w:val="32"/>
          <w:szCs w:val="32"/>
          <w:highlight w:val="none"/>
          <w:lang w:val="en-US" w:eastAsia="zh-CN"/>
        </w:rPr>
        <w:t>撖</w:t>
      </w:r>
      <w:r>
        <w:rPr>
          <w:rFonts w:hint="eastAsia" w:ascii="仿宋_GB2312" w:hAnsi="仿宋_GB2312" w:cs="仿宋_GB2312"/>
          <w:color w:val="auto"/>
          <w:sz w:val="32"/>
          <w:szCs w:val="32"/>
          <w:highlight w:val="none"/>
          <w:lang w:val="en-US" w:eastAsia="zh-CN"/>
        </w:rPr>
        <w:t>某</w:t>
      </w:r>
      <w:r>
        <w:rPr>
          <w:rFonts w:hint="eastAsia" w:ascii="仿宋_GB2312" w:cs="Times New Roman"/>
          <w:color w:val="auto"/>
          <w:kern w:val="2"/>
          <w:sz w:val="32"/>
          <w:szCs w:val="32"/>
          <w:highlight w:val="none"/>
          <w:lang w:val="en-US" w:eastAsia="zh-CN"/>
        </w:rPr>
        <w:t>运输倾倒煤矸石</w:t>
      </w:r>
      <w:r>
        <w:rPr>
          <w:rFonts w:hint="eastAsia" w:ascii="仿宋_GB2312" w:hAnsi="仿宋_GB2312" w:eastAsia="仿宋_GB2312" w:cs="仿宋_GB2312"/>
          <w:color w:val="auto"/>
          <w:sz w:val="32"/>
          <w:szCs w:val="32"/>
          <w:highlight w:val="none"/>
          <w:lang w:val="en-US" w:eastAsia="zh-CN"/>
        </w:rPr>
        <w:t>。</w:t>
      </w:r>
    </w:p>
    <w:p w14:paraId="42ACC4AF">
      <w:pPr>
        <w:keepLines w:val="0"/>
        <w:pageBreakBefore w:val="0"/>
        <w:widowControl w:val="0"/>
        <w:numPr>
          <w:ilvl w:val="0"/>
          <w:numId w:val="0"/>
        </w:numPr>
        <w:kinsoku/>
        <w:wordWrap/>
        <w:overflowPunct/>
        <w:autoSpaceDN/>
        <w:bidi w:val="0"/>
        <w:adjustRightInd/>
        <w:snapToGrid/>
        <w:ind w:firstLine="640" w:firstLineChars="200"/>
        <w:jc w:val="both"/>
        <w:textAlignment w:val="auto"/>
        <w:rPr>
          <w:rFonts w:hint="eastAsia" w:ascii="仿宋_GB2312" w:hAnsi="仿宋_GB2312" w:cs="仿宋_GB2312"/>
          <w:color w:val="auto"/>
          <w:sz w:val="32"/>
          <w:szCs w:val="32"/>
          <w:highlight w:val="yellow"/>
          <w:lang w:val="en-US" w:eastAsia="zh-CN"/>
        </w:rPr>
      </w:pPr>
      <w:r>
        <w:rPr>
          <w:rFonts w:hint="eastAsia" w:ascii="仿宋_GB2312" w:hAnsi="仿宋_GB2312" w:eastAsia="仿宋_GB2312" w:cs="仿宋_GB2312"/>
          <w:color w:val="auto"/>
          <w:sz w:val="32"/>
          <w:szCs w:val="32"/>
          <w:highlight w:val="none"/>
          <w:lang w:val="en-US" w:eastAsia="zh-CN"/>
        </w:rPr>
        <w:t>202</w:t>
      </w:r>
      <w:r>
        <w:rPr>
          <w:rFonts w:hint="eastAsia" w:ascii="仿宋_GB2312" w:hAnsi="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en-US" w:eastAsia="zh-CN"/>
        </w:rPr>
        <w:t>年10月2日</w:t>
      </w:r>
      <w:r>
        <w:rPr>
          <w:rFonts w:hint="eastAsia" w:ascii="仿宋_GB2312" w:hAnsi="仿宋_GB2312" w:cs="仿宋_GB2312"/>
          <w:color w:val="auto"/>
          <w:sz w:val="32"/>
          <w:szCs w:val="32"/>
          <w:highlight w:val="none"/>
          <w:lang w:val="en-US" w:eastAsia="zh-CN"/>
        </w:rPr>
        <w:t>20时许，</w:t>
      </w:r>
      <w:r>
        <w:rPr>
          <w:rFonts w:hint="eastAsia" w:ascii="仿宋_GB2312" w:hAnsi="仿宋_GB2312" w:eastAsia="仿宋_GB2312" w:cs="仿宋_GB2312"/>
          <w:color w:val="auto"/>
          <w:sz w:val="32"/>
          <w:szCs w:val="32"/>
          <w:highlight w:val="none"/>
          <w:lang w:val="en-US" w:eastAsia="zh-CN"/>
        </w:rPr>
        <w:t>温</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color w:val="auto"/>
          <w:sz w:val="32"/>
          <w:szCs w:val="32"/>
          <w:highlight w:val="none"/>
          <w:lang w:val="en-US" w:eastAsia="zh-CN"/>
        </w:rPr>
        <w:t>柱、张</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color w:val="auto"/>
          <w:sz w:val="32"/>
          <w:szCs w:val="32"/>
          <w:highlight w:val="none"/>
          <w:lang w:val="en-US" w:eastAsia="zh-CN"/>
        </w:rPr>
        <w:t>、撖</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color w:val="auto"/>
          <w:sz w:val="32"/>
          <w:szCs w:val="32"/>
          <w:highlight w:val="none"/>
          <w:lang w:val="en-US" w:eastAsia="zh-CN"/>
        </w:rPr>
        <w:t>三人驾驶自有翻斗车</w:t>
      </w:r>
      <w:r>
        <w:rPr>
          <w:rFonts w:hint="eastAsia" w:ascii="仿宋_GB2312" w:hAnsi="仿宋_GB2312" w:cs="仿宋_GB2312"/>
          <w:color w:val="auto"/>
          <w:sz w:val="32"/>
          <w:szCs w:val="32"/>
          <w:highlight w:val="none"/>
          <w:lang w:val="en-US" w:eastAsia="zh-CN"/>
        </w:rPr>
        <w:t>（车牌号分别为：</w:t>
      </w:r>
      <w:r>
        <w:rPr>
          <w:rFonts w:hint="eastAsia" w:ascii="仿宋" w:hAnsi="仿宋" w:eastAsia="仿宋" w:cs="仿宋"/>
          <w:color w:val="auto"/>
          <w:kern w:val="2"/>
          <w:sz w:val="32"/>
          <w:szCs w:val="32"/>
          <w:highlight w:val="none"/>
          <w:shd w:val="clear" w:color="auto" w:fill="FFFFFF"/>
          <w:lang w:val="en-US" w:eastAsia="zh-CN"/>
        </w:rPr>
        <w:t>蒙BB1849、蒙L48973、</w:t>
      </w:r>
      <w:r>
        <w:rPr>
          <w:rFonts w:hint="eastAsia" w:ascii="仿宋_GB2312" w:hAnsi="Times New Roman" w:eastAsia="仿宋_GB2312" w:cs="Times New Roman"/>
          <w:color w:val="auto"/>
          <w:kern w:val="2"/>
          <w:sz w:val="32"/>
          <w:szCs w:val="32"/>
          <w:highlight w:val="none"/>
          <w:lang w:val="en-US" w:eastAsia="zh-CN"/>
        </w:rPr>
        <w:t>蒙KL1886</w:t>
      </w:r>
      <w:r>
        <w:rPr>
          <w:rFonts w:hint="eastAsia" w:ascii="仿宋_GB2312" w:cs="Times New Roman"/>
          <w:color w:val="auto"/>
          <w:kern w:val="2"/>
          <w:sz w:val="32"/>
          <w:szCs w:val="32"/>
          <w:highlight w:val="none"/>
          <w:lang w:val="en-US" w:eastAsia="zh-CN"/>
        </w:rPr>
        <w:t>）从</w:t>
      </w:r>
      <w:r>
        <w:rPr>
          <w:rFonts w:hint="eastAsia" w:ascii="仿宋" w:hAnsi="仿宋" w:eastAsia="仿宋" w:cs="仿宋"/>
          <w:kern w:val="2"/>
          <w:sz w:val="32"/>
          <w:szCs w:val="32"/>
          <w:highlight w:val="none"/>
          <w:shd w:val="clear" w:color="auto" w:fill="FFFFFF"/>
          <w:lang w:eastAsia="zh-CN"/>
        </w:rPr>
        <w:t>隆力商贸</w:t>
      </w:r>
      <w:r>
        <w:rPr>
          <w:rFonts w:hint="eastAsia" w:ascii="仿宋_GB2312" w:hAnsi="仿宋_GB2312" w:eastAsia="仿宋_GB2312" w:cs="仿宋_GB2312"/>
          <w:color w:val="auto"/>
          <w:sz w:val="32"/>
          <w:szCs w:val="32"/>
          <w:highlight w:val="none"/>
          <w:lang w:val="en-US" w:eastAsia="zh-CN"/>
        </w:rPr>
        <w:t>承租易达能源</w:t>
      </w:r>
      <w:r>
        <w:rPr>
          <w:rFonts w:hint="eastAsia" w:ascii="仿宋_GB2312" w:hAnsi="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lang w:val="en-US" w:eastAsia="zh-CN"/>
        </w:rPr>
        <w:t>煤场</w:t>
      </w:r>
      <w:r>
        <w:rPr>
          <w:rFonts w:hint="eastAsia" w:ascii="仿宋_GB2312" w:hAnsi="仿宋_GB2312" w:cs="仿宋_GB2312"/>
          <w:color w:val="auto"/>
          <w:sz w:val="32"/>
          <w:szCs w:val="32"/>
          <w:highlight w:val="none"/>
          <w:lang w:val="en-US" w:eastAsia="zh-CN"/>
        </w:rPr>
        <w:t>向</w:t>
      </w:r>
      <w:r>
        <w:rPr>
          <w:rFonts w:hint="eastAsia" w:ascii="仿宋_GB2312" w:hAnsi="仿宋_GB2312" w:eastAsia="仿宋_GB2312" w:cs="仿宋_GB2312"/>
          <w:color w:val="auto"/>
          <w:sz w:val="32"/>
          <w:szCs w:val="32"/>
          <w:highlight w:val="none"/>
          <w:lang w:val="en-US" w:eastAsia="zh-CN"/>
        </w:rPr>
        <w:t>嘉信德煤</w:t>
      </w:r>
      <w:r>
        <w:rPr>
          <w:rFonts w:hint="eastAsia" w:ascii="仿宋_GB2312" w:hAnsi="仿宋_GB2312" w:cs="仿宋_GB2312"/>
          <w:color w:val="auto"/>
          <w:sz w:val="32"/>
          <w:szCs w:val="32"/>
          <w:highlight w:val="none"/>
          <w:lang w:val="en-US" w:eastAsia="zh-CN"/>
        </w:rPr>
        <w:t>业</w:t>
      </w:r>
      <w:r>
        <w:rPr>
          <w:rFonts w:hint="eastAsia" w:ascii="仿宋_GB2312" w:hAnsi="Times New Roman" w:eastAsia="仿宋_GB2312" w:cs="Times New Roman"/>
          <w:color w:val="auto"/>
          <w:kern w:val="2"/>
          <w:sz w:val="32"/>
          <w:szCs w:val="32"/>
          <w:highlight w:val="none"/>
          <w:lang w:val="en-US" w:eastAsia="zh-CN"/>
        </w:rPr>
        <w:t>首采区1400排土场</w:t>
      </w:r>
      <w:r>
        <w:rPr>
          <w:rFonts w:hint="eastAsia" w:ascii="仿宋_GB2312" w:hAnsi="仿宋_GB2312" w:eastAsia="仿宋_GB2312" w:cs="仿宋_GB2312"/>
          <w:b w:val="0"/>
          <w:bCs w:val="0"/>
          <w:snapToGrid w:val="0"/>
          <w:color w:val="auto"/>
          <w:spacing w:val="0"/>
          <w:kern w:val="0"/>
          <w:sz w:val="32"/>
          <w:szCs w:val="32"/>
          <w:highlight w:val="none"/>
          <w:lang w:val="en-US" w:eastAsia="zh-CN"/>
        </w:rPr>
        <w:t>倾倒</w:t>
      </w:r>
      <w:r>
        <w:rPr>
          <w:rFonts w:hint="eastAsia" w:ascii="仿宋_GB2312" w:hAnsi="仿宋_GB2312" w:cs="仿宋_GB2312"/>
          <w:b w:val="0"/>
          <w:bCs w:val="0"/>
          <w:snapToGrid w:val="0"/>
          <w:color w:val="auto"/>
          <w:spacing w:val="0"/>
          <w:kern w:val="0"/>
          <w:sz w:val="32"/>
          <w:szCs w:val="32"/>
          <w:highlight w:val="none"/>
          <w:lang w:val="en-US" w:eastAsia="zh-CN"/>
        </w:rPr>
        <w:t>煤矸石</w:t>
      </w:r>
      <w:r>
        <w:rPr>
          <w:rFonts w:hint="eastAsia" w:ascii="仿宋_GB2312" w:hAnsi="仿宋_GB2312" w:eastAsia="仿宋_GB2312" w:cs="仿宋_GB2312"/>
          <w:b w:val="0"/>
          <w:bCs w:val="0"/>
          <w:snapToGrid w:val="0"/>
          <w:color w:val="auto"/>
          <w:spacing w:val="0"/>
          <w:kern w:val="0"/>
          <w:sz w:val="32"/>
          <w:szCs w:val="32"/>
          <w:highlight w:val="none"/>
          <w:lang w:val="en-US" w:eastAsia="zh-CN"/>
        </w:rPr>
        <w:t>。</w:t>
      </w:r>
      <w:r>
        <w:rPr>
          <w:rFonts w:hint="eastAsia" w:ascii="仿宋_GB2312" w:hAnsi="仿宋_GB2312" w:cs="仿宋_GB2312"/>
          <w:b w:val="0"/>
          <w:bCs w:val="0"/>
          <w:snapToGrid w:val="0"/>
          <w:color w:val="auto"/>
          <w:spacing w:val="0"/>
          <w:kern w:val="0"/>
          <w:sz w:val="32"/>
          <w:szCs w:val="32"/>
          <w:highlight w:val="none"/>
          <w:lang w:val="en-US" w:eastAsia="zh-CN"/>
        </w:rPr>
        <w:t>21时</w:t>
      </w:r>
      <w:r>
        <w:rPr>
          <w:rFonts w:hint="eastAsia" w:ascii="仿宋_GB2312" w:hAnsi="仿宋_GB2312" w:eastAsia="仿宋_GB2312" w:cs="仿宋_GB2312"/>
          <w:b w:val="0"/>
          <w:bCs w:val="0"/>
          <w:snapToGrid w:val="0"/>
          <w:color w:val="auto"/>
          <w:spacing w:val="0"/>
          <w:kern w:val="0"/>
          <w:sz w:val="32"/>
          <w:szCs w:val="32"/>
          <w:highlight w:val="none"/>
          <w:lang w:val="en-US" w:eastAsia="zh-CN"/>
        </w:rPr>
        <w:t>30</w:t>
      </w:r>
      <w:r>
        <w:rPr>
          <w:rFonts w:hint="eastAsia" w:ascii="仿宋_GB2312" w:hAnsi="仿宋_GB2312" w:cs="仿宋_GB2312"/>
          <w:b w:val="0"/>
          <w:bCs w:val="0"/>
          <w:snapToGrid w:val="0"/>
          <w:color w:val="auto"/>
          <w:spacing w:val="0"/>
          <w:kern w:val="0"/>
          <w:sz w:val="32"/>
          <w:szCs w:val="32"/>
          <w:highlight w:val="none"/>
          <w:lang w:val="en-US" w:eastAsia="zh-CN"/>
        </w:rPr>
        <w:t>分许，</w:t>
      </w:r>
      <w:r>
        <w:rPr>
          <w:rFonts w:hint="eastAsia" w:ascii="仿宋_GB2312" w:hAnsi="仿宋_GB2312" w:eastAsia="仿宋_GB2312" w:cs="仿宋_GB2312"/>
          <w:color w:val="auto"/>
          <w:sz w:val="32"/>
          <w:szCs w:val="32"/>
          <w:highlight w:val="none"/>
          <w:lang w:val="en-US" w:eastAsia="zh-CN"/>
        </w:rPr>
        <w:t>撖</w:t>
      </w:r>
      <w:r>
        <w:rPr>
          <w:rFonts w:hint="eastAsia" w:ascii="仿宋_GB2312" w:hAnsi="仿宋_GB2312" w:cs="仿宋_GB2312"/>
          <w:color w:val="auto"/>
          <w:sz w:val="32"/>
          <w:szCs w:val="32"/>
          <w:highlight w:val="none"/>
          <w:lang w:val="en-US" w:eastAsia="zh-CN"/>
        </w:rPr>
        <w:t>某在</w:t>
      </w:r>
      <w:r>
        <w:rPr>
          <w:rFonts w:hint="eastAsia" w:ascii="仿宋_GB2312" w:hAnsi="Times New Roman" w:eastAsia="仿宋_GB2312" w:cs="Times New Roman"/>
          <w:color w:val="auto"/>
          <w:kern w:val="2"/>
          <w:sz w:val="32"/>
          <w:szCs w:val="32"/>
          <w:highlight w:val="none"/>
          <w:lang w:val="en-US" w:eastAsia="zh-CN"/>
        </w:rPr>
        <w:t>首采区1400排土场</w:t>
      </w:r>
      <w:r>
        <w:rPr>
          <w:rFonts w:hint="eastAsia" w:ascii="仿宋_GB2312" w:hAnsi="仿宋_GB2312" w:cs="仿宋_GB2312"/>
          <w:color w:val="auto"/>
          <w:sz w:val="32"/>
          <w:szCs w:val="32"/>
          <w:highlight w:val="none"/>
          <w:lang w:val="en-US" w:eastAsia="zh-CN"/>
        </w:rPr>
        <w:t>第二次</w:t>
      </w:r>
      <w:r>
        <w:rPr>
          <w:rFonts w:hint="eastAsia" w:ascii="仿宋_GB2312" w:hAnsi="仿宋_GB2312" w:eastAsia="仿宋_GB2312" w:cs="仿宋_GB2312"/>
          <w:color w:val="auto"/>
          <w:sz w:val="32"/>
          <w:szCs w:val="32"/>
          <w:highlight w:val="none"/>
          <w:lang w:val="en-US" w:eastAsia="zh-CN"/>
        </w:rPr>
        <w:t>倾倒煤矸石</w:t>
      </w:r>
      <w:r>
        <w:rPr>
          <w:rFonts w:hint="eastAsia" w:ascii="仿宋_GB2312" w:hAnsi="仿宋_GB2312" w:cs="仿宋_GB2312"/>
          <w:color w:val="auto"/>
          <w:sz w:val="32"/>
          <w:szCs w:val="32"/>
          <w:highlight w:val="none"/>
          <w:lang w:val="en-US" w:eastAsia="zh-CN"/>
        </w:rPr>
        <w:t>时，在举升车斗过程中，</w:t>
      </w:r>
      <w:r>
        <w:rPr>
          <w:rFonts w:hint="eastAsia" w:ascii="仿宋_GB2312" w:hAnsi="仿宋_GB2312" w:eastAsia="仿宋_GB2312" w:cs="仿宋_GB2312"/>
          <w:color w:val="auto"/>
          <w:sz w:val="32"/>
          <w:szCs w:val="32"/>
          <w:highlight w:val="none"/>
          <w:lang w:val="en-US" w:eastAsia="zh-CN"/>
        </w:rPr>
        <w:t>车辆失稳</w:t>
      </w:r>
      <w:r>
        <w:rPr>
          <w:rFonts w:hint="eastAsia" w:ascii="仿宋_GB2312" w:cs="Times New Roman"/>
          <w:color w:val="auto"/>
          <w:kern w:val="2"/>
          <w:sz w:val="32"/>
          <w:szCs w:val="32"/>
          <w:highlight w:val="none"/>
          <w:lang w:val="en-US" w:eastAsia="zh-CN"/>
        </w:rPr>
        <w:t>左侧</w:t>
      </w:r>
      <w:r>
        <w:rPr>
          <w:rFonts w:hint="eastAsia" w:ascii="仿宋_GB2312" w:hAnsi="Times New Roman" w:eastAsia="仿宋_GB2312" w:cs="Times New Roman"/>
          <w:color w:val="auto"/>
          <w:kern w:val="2"/>
          <w:sz w:val="32"/>
          <w:szCs w:val="32"/>
          <w:highlight w:val="none"/>
          <w:lang w:val="en-US" w:eastAsia="zh-CN"/>
        </w:rPr>
        <w:t>侧翻，</w:t>
      </w:r>
      <w:r>
        <w:rPr>
          <w:rFonts w:hint="eastAsia" w:ascii="仿宋_GB2312" w:cs="Times New Roman"/>
          <w:color w:val="auto"/>
          <w:kern w:val="2"/>
          <w:sz w:val="32"/>
          <w:szCs w:val="32"/>
          <w:highlight w:val="none"/>
          <w:lang w:val="en-US" w:eastAsia="zh-CN"/>
        </w:rPr>
        <w:t>导致司机</w:t>
      </w:r>
      <w:r>
        <w:rPr>
          <w:rFonts w:hint="eastAsia" w:ascii="仿宋_GB2312" w:hAnsi="仿宋_GB2312" w:eastAsia="仿宋_GB2312" w:cs="仿宋_GB2312"/>
          <w:color w:val="auto"/>
          <w:sz w:val="32"/>
          <w:szCs w:val="32"/>
          <w:highlight w:val="none"/>
          <w:lang w:val="en-US" w:eastAsia="zh-CN"/>
        </w:rPr>
        <w:t>撖</w:t>
      </w:r>
      <w:r>
        <w:rPr>
          <w:rFonts w:hint="eastAsia" w:ascii="仿宋_GB2312" w:hAnsi="仿宋_GB2312" w:cs="仿宋_GB2312"/>
          <w:color w:val="auto"/>
          <w:sz w:val="32"/>
          <w:szCs w:val="32"/>
          <w:highlight w:val="none"/>
          <w:lang w:val="en-US" w:eastAsia="zh-CN"/>
        </w:rPr>
        <w:t>某下半身困在车内，上半身被压车外</w:t>
      </w:r>
      <w:r>
        <w:rPr>
          <w:rFonts w:hint="eastAsia" w:ascii="仿宋_GB2312" w:hAnsi="Times New Roman" w:eastAsia="仿宋_GB2312" w:cs="Times New Roman"/>
          <w:color w:val="auto"/>
          <w:kern w:val="2"/>
          <w:sz w:val="32"/>
          <w:szCs w:val="32"/>
          <w:highlight w:val="none"/>
          <w:lang w:val="en-US" w:eastAsia="zh-CN"/>
        </w:rPr>
        <w:t>。同行</w:t>
      </w:r>
      <w:r>
        <w:rPr>
          <w:rFonts w:hint="eastAsia" w:ascii="仿宋_GB2312" w:cs="Times New Roman"/>
          <w:color w:val="auto"/>
          <w:kern w:val="2"/>
          <w:sz w:val="32"/>
          <w:szCs w:val="32"/>
          <w:highlight w:val="none"/>
          <w:lang w:val="en-US" w:eastAsia="zh-CN"/>
        </w:rPr>
        <w:t>车辆</w:t>
      </w:r>
      <w:r>
        <w:rPr>
          <w:rFonts w:hint="eastAsia" w:ascii="仿宋_GB2312" w:hAnsi="Times New Roman" w:eastAsia="仿宋_GB2312" w:cs="Times New Roman"/>
          <w:color w:val="auto"/>
          <w:kern w:val="2"/>
          <w:sz w:val="32"/>
          <w:szCs w:val="32"/>
          <w:highlight w:val="none"/>
          <w:lang w:val="en-US" w:eastAsia="zh-CN"/>
        </w:rPr>
        <w:t>司机温</w:t>
      </w:r>
      <w:r>
        <w:rPr>
          <w:rFonts w:hint="eastAsia" w:ascii="仿宋_GB2312" w:hAnsi="仿宋_GB2312" w:cs="仿宋_GB2312"/>
          <w:color w:val="auto"/>
          <w:sz w:val="32"/>
          <w:szCs w:val="32"/>
          <w:highlight w:val="none"/>
          <w:lang w:val="en-US" w:eastAsia="zh-CN"/>
        </w:rPr>
        <w:t>某</w:t>
      </w:r>
      <w:r>
        <w:rPr>
          <w:rFonts w:hint="eastAsia" w:ascii="仿宋_GB2312" w:hAnsi="Times New Roman" w:eastAsia="仿宋_GB2312" w:cs="Times New Roman"/>
          <w:color w:val="auto"/>
          <w:kern w:val="2"/>
          <w:sz w:val="32"/>
          <w:szCs w:val="32"/>
          <w:highlight w:val="none"/>
          <w:lang w:val="en-US" w:eastAsia="zh-CN"/>
        </w:rPr>
        <w:t>柱</w:t>
      </w:r>
      <w:r>
        <w:rPr>
          <w:rFonts w:hint="eastAsia" w:ascii="仿宋_GB2312" w:cs="Times New Roman"/>
          <w:color w:val="auto"/>
          <w:kern w:val="2"/>
          <w:sz w:val="32"/>
          <w:szCs w:val="32"/>
          <w:highlight w:val="none"/>
          <w:lang w:val="en-US" w:eastAsia="zh-CN"/>
        </w:rPr>
        <w:t>发现后，分别</w:t>
      </w:r>
      <w:r>
        <w:rPr>
          <w:rFonts w:hint="eastAsia" w:ascii="仿宋_GB2312" w:hAnsi="Times New Roman" w:eastAsia="仿宋_GB2312" w:cs="Times New Roman"/>
          <w:color w:val="auto"/>
          <w:kern w:val="2"/>
          <w:sz w:val="32"/>
          <w:szCs w:val="32"/>
          <w:highlight w:val="none"/>
          <w:lang w:val="en-US" w:eastAsia="zh-CN"/>
        </w:rPr>
        <w:t>拨打</w:t>
      </w:r>
      <w:r>
        <w:rPr>
          <w:rFonts w:hint="eastAsia" w:ascii="仿宋_GB2312" w:cs="Times New Roman"/>
          <w:color w:val="auto"/>
          <w:kern w:val="2"/>
          <w:sz w:val="32"/>
          <w:szCs w:val="32"/>
          <w:highlight w:val="none"/>
          <w:lang w:val="en-US" w:eastAsia="zh-CN"/>
        </w:rPr>
        <w:t>了</w:t>
      </w:r>
      <w:r>
        <w:rPr>
          <w:rFonts w:hint="eastAsia" w:ascii="仿宋_GB2312" w:hAnsi="Times New Roman" w:eastAsia="仿宋_GB2312" w:cs="Times New Roman"/>
          <w:color w:val="auto"/>
          <w:kern w:val="2"/>
          <w:sz w:val="32"/>
          <w:szCs w:val="32"/>
          <w:highlight w:val="none"/>
          <w:lang w:val="en-US" w:eastAsia="zh-CN"/>
        </w:rPr>
        <w:t>120</w:t>
      </w:r>
      <w:r>
        <w:rPr>
          <w:rFonts w:hint="eastAsia" w:ascii="仿宋_GB2312" w:cs="Times New Roman"/>
          <w:color w:val="auto"/>
          <w:kern w:val="2"/>
          <w:sz w:val="32"/>
          <w:szCs w:val="32"/>
          <w:highlight w:val="none"/>
          <w:lang w:val="en-US" w:eastAsia="zh-CN"/>
        </w:rPr>
        <w:t>、</w:t>
      </w:r>
      <w:r>
        <w:rPr>
          <w:rFonts w:hint="eastAsia" w:ascii="仿宋_GB2312" w:hAnsi="Times New Roman" w:eastAsia="仿宋_GB2312" w:cs="Times New Roman"/>
          <w:color w:val="auto"/>
          <w:kern w:val="2"/>
          <w:sz w:val="32"/>
          <w:szCs w:val="32"/>
          <w:highlight w:val="none"/>
          <w:lang w:val="en-US" w:eastAsia="zh-CN"/>
        </w:rPr>
        <w:t>119</w:t>
      </w:r>
      <w:r>
        <w:rPr>
          <w:rFonts w:hint="eastAsia" w:ascii="仿宋_GB2312" w:cs="Times New Roman"/>
          <w:color w:val="auto"/>
          <w:kern w:val="2"/>
          <w:sz w:val="32"/>
          <w:szCs w:val="32"/>
          <w:highlight w:val="none"/>
          <w:lang w:val="en-US" w:eastAsia="zh-CN"/>
        </w:rPr>
        <w:t>、110电话</w:t>
      </w:r>
      <w:r>
        <w:rPr>
          <w:rFonts w:hint="eastAsia" w:ascii="仿宋_GB2312" w:hAnsi="Times New Roman" w:eastAsia="仿宋_GB2312" w:cs="Times New Roman"/>
          <w:color w:val="auto"/>
          <w:kern w:val="2"/>
          <w:sz w:val="32"/>
          <w:szCs w:val="32"/>
          <w:highlight w:val="none"/>
          <w:lang w:val="en-US" w:eastAsia="zh-CN"/>
        </w:rPr>
        <w:t>进行救援，</w:t>
      </w:r>
      <w:r>
        <w:rPr>
          <w:rFonts w:hint="eastAsia" w:ascii="仿宋_GB2312" w:cs="Times New Roman"/>
          <w:color w:val="auto"/>
          <w:kern w:val="2"/>
          <w:sz w:val="32"/>
          <w:szCs w:val="32"/>
          <w:highlight w:val="none"/>
          <w:lang w:val="en-US" w:eastAsia="zh-CN"/>
        </w:rPr>
        <w:t>22时09分，120急救人员到达现场对</w:t>
      </w:r>
      <w:r>
        <w:rPr>
          <w:rFonts w:hint="eastAsia" w:ascii="仿宋_GB2312" w:hAnsi="仿宋_GB2312" w:eastAsia="仿宋_GB2312" w:cs="仿宋_GB2312"/>
          <w:color w:val="auto"/>
          <w:sz w:val="32"/>
          <w:szCs w:val="32"/>
          <w:highlight w:val="none"/>
          <w:lang w:val="en-US" w:eastAsia="zh-CN"/>
        </w:rPr>
        <w:t>撖</w:t>
      </w:r>
      <w:r>
        <w:rPr>
          <w:rFonts w:hint="eastAsia" w:ascii="仿宋_GB2312" w:hAnsi="仿宋_GB2312" w:cs="仿宋_GB2312"/>
          <w:color w:val="auto"/>
          <w:sz w:val="32"/>
          <w:szCs w:val="32"/>
          <w:highlight w:val="none"/>
          <w:lang w:val="en-US" w:eastAsia="zh-CN"/>
        </w:rPr>
        <w:t>某进行抢救，</w:t>
      </w:r>
      <w:r>
        <w:rPr>
          <w:rFonts w:hint="eastAsia" w:ascii="仿宋_GB2312" w:hAnsi="Times New Roman" w:eastAsia="仿宋_GB2312" w:cs="Times New Roman"/>
          <w:color w:val="auto"/>
          <w:kern w:val="2"/>
          <w:sz w:val="32"/>
          <w:szCs w:val="32"/>
          <w:highlight w:val="none"/>
          <w:lang w:val="en-US" w:eastAsia="zh-CN"/>
        </w:rPr>
        <w:t>经抢救无效</w:t>
      </w:r>
      <w:r>
        <w:rPr>
          <w:rFonts w:hint="eastAsia" w:ascii="仿宋_GB2312" w:cs="Times New Roman"/>
          <w:color w:val="auto"/>
          <w:kern w:val="2"/>
          <w:sz w:val="32"/>
          <w:szCs w:val="32"/>
          <w:highlight w:val="none"/>
          <w:lang w:val="en-US" w:eastAsia="zh-CN"/>
        </w:rPr>
        <w:t>于22时26分确认</w:t>
      </w:r>
      <w:r>
        <w:rPr>
          <w:rFonts w:hint="eastAsia" w:ascii="仿宋_GB2312" w:hAnsi="Times New Roman" w:eastAsia="仿宋_GB2312" w:cs="Times New Roman"/>
          <w:color w:val="auto"/>
          <w:kern w:val="2"/>
          <w:sz w:val="32"/>
          <w:szCs w:val="32"/>
          <w:highlight w:val="none"/>
          <w:lang w:val="en-US" w:eastAsia="zh-CN"/>
        </w:rPr>
        <w:t>死亡</w:t>
      </w:r>
      <w:r>
        <w:rPr>
          <w:rFonts w:hint="eastAsia" w:ascii="仿宋_GB2312" w:hAnsi="仿宋_GB2312" w:eastAsia="仿宋_GB2312" w:cs="仿宋_GB2312"/>
          <w:color w:val="auto"/>
          <w:sz w:val="32"/>
          <w:szCs w:val="32"/>
          <w:highlight w:val="none"/>
          <w:lang w:val="en-US" w:eastAsia="zh-CN"/>
        </w:rPr>
        <w:t>。</w:t>
      </w:r>
    </w:p>
    <w:p w14:paraId="7E43FBFC">
      <w:pPr>
        <w:keepLines w:val="0"/>
        <w:pageBreakBefore w:val="0"/>
        <w:widowControl w:val="0"/>
        <w:numPr>
          <w:ilvl w:val="0"/>
          <w:numId w:val="0"/>
        </w:numPr>
        <w:kinsoku/>
        <w:wordWrap/>
        <w:overflowPunct/>
        <w:autoSpaceDN/>
        <w:bidi w:val="0"/>
        <w:adjustRightInd/>
        <w:snapToGrid/>
        <w:ind w:firstLine="320" w:firstLineChars="100"/>
        <w:jc w:val="both"/>
        <w:textAlignment w:val="auto"/>
        <w:rPr>
          <w:rFonts w:hint="eastAsia" w:ascii="黑体" w:hAnsi="黑体" w:eastAsia="楷体" w:cstheme="minorBidi"/>
          <w:bCs/>
          <w:iCs w:val="0"/>
          <w:kern w:val="2"/>
          <w:sz w:val="32"/>
          <w:szCs w:val="28"/>
          <w:lang w:val="en-US" w:eastAsia="zh-CN" w:bidi="ar-SA"/>
        </w:rPr>
      </w:pPr>
      <w:bookmarkStart w:id="6" w:name="_Toc23828"/>
      <w:r>
        <w:rPr>
          <w:rFonts w:hint="eastAsia" w:ascii="黑体" w:hAnsi="黑体" w:eastAsia="楷体" w:cstheme="minorBidi"/>
          <w:bCs/>
          <w:iCs w:val="0"/>
          <w:kern w:val="2"/>
          <w:sz w:val="32"/>
          <w:szCs w:val="28"/>
          <w:lang w:val="en-US" w:eastAsia="zh-CN" w:bidi="ar-SA"/>
        </w:rPr>
        <w:t>（四）事故现场情况</w:t>
      </w:r>
      <w:bookmarkEnd w:id="6"/>
      <w:bookmarkStart w:id="7" w:name="_Toc31603"/>
    </w:p>
    <w:p w14:paraId="7AB0553A">
      <w:pPr>
        <w:keepLines w:val="0"/>
        <w:pageBreakBefore w:val="0"/>
        <w:widowControl w:val="0"/>
        <w:numPr>
          <w:ilvl w:val="0"/>
          <w:numId w:val="0"/>
        </w:numPr>
        <w:kinsoku/>
        <w:wordWrap/>
        <w:overflowPunct/>
        <w:autoSpaceDN/>
        <w:bidi w:val="0"/>
        <w:adjustRightInd/>
        <w:snapToGrid/>
        <w:ind w:firstLine="640" w:firstLineChars="200"/>
        <w:jc w:val="both"/>
        <w:textAlignment w:val="auto"/>
        <w:rPr>
          <w:rFonts w:hint="eastAsia" w:ascii="仿宋" w:hAnsi="仿宋" w:eastAsia="仿宋" w:cs="仿宋"/>
          <w:kern w:val="2"/>
          <w:sz w:val="32"/>
          <w:szCs w:val="32"/>
          <w:highlight w:val="none"/>
          <w:shd w:val="clear" w:color="auto" w:fill="FFFFFF"/>
          <w:lang w:eastAsia="zh-CN"/>
        </w:rPr>
      </w:pPr>
      <w:r>
        <w:rPr>
          <w:rFonts w:hint="eastAsia" w:ascii="仿宋" w:hAnsi="仿宋" w:eastAsia="仿宋" w:cs="仿宋"/>
          <w:kern w:val="2"/>
          <w:sz w:val="32"/>
          <w:szCs w:val="32"/>
          <w:highlight w:val="none"/>
          <w:shd w:val="clear" w:color="auto" w:fill="FFFFFF"/>
          <w:lang w:eastAsia="zh-CN"/>
        </w:rPr>
        <w:t>按照鄂尔多斯市公安局东胜分局刑事侦查大队“现场勘验检查工作记录”：“现场位于内蒙古自治区鄂尔多斯市东胜区嘉信德煤矿排土场，东临荒地，西临荒地，南临东胜北绕城，北临荒地，为变动现场，在该土场的北侧一辆工程车头南尾北侧翻在土堆旁，一男性尸体平躺于车头南侧，车头南侧散落各类物品，现场其余未见明显异常。”</w:t>
      </w:r>
    </w:p>
    <w:tbl>
      <w:tblPr>
        <w:tblStyle w:val="1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93"/>
        <w:gridCol w:w="3968"/>
      </w:tblGrid>
      <w:tr w14:paraId="44642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jc w:val="center"/>
        </w:trPr>
        <w:tc>
          <w:tcPr>
            <w:tcW w:w="4393" w:type="dxa"/>
            <w:tcBorders>
              <w:tl2br w:val="nil"/>
              <w:tr2bl w:val="nil"/>
            </w:tcBorders>
          </w:tcPr>
          <w:p w14:paraId="2B37E04F">
            <w:pPr>
              <w:spacing w:line="240" w:lineRule="auto"/>
              <w:ind w:left="0" w:leftChars="0" w:firstLine="0" w:firstLineChars="0"/>
              <w:rPr>
                <w:rFonts w:hint="eastAsia"/>
                <w:vertAlign w:val="baseline"/>
                <w:lang w:eastAsia="zh-CN"/>
              </w:rPr>
            </w:pPr>
            <w:r>
              <w:rPr>
                <w:rFonts w:hint="eastAsia"/>
                <w:vertAlign w:val="baseline"/>
                <w:lang w:eastAsia="zh-CN"/>
              </w:rPr>
              <w:drawing>
                <wp:inline distT="0" distB="0" distL="114300" distR="114300">
                  <wp:extent cx="2701925" cy="1561465"/>
                  <wp:effectExtent l="0" t="0" r="3175" b="635"/>
                  <wp:docPr id="7" name="图片 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
                          <pic:cNvPicPr>
                            <a:picLocks noChangeAspect="1"/>
                          </pic:cNvPicPr>
                        </pic:nvPicPr>
                        <pic:blipFill>
                          <a:blip r:embed="rId9"/>
                          <a:stretch>
                            <a:fillRect/>
                          </a:stretch>
                        </pic:blipFill>
                        <pic:spPr>
                          <a:xfrm>
                            <a:off x="0" y="0"/>
                            <a:ext cx="2701925" cy="1561465"/>
                          </a:xfrm>
                          <a:prstGeom prst="rect">
                            <a:avLst/>
                          </a:prstGeom>
                        </pic:spPr>
                      </pic:pic>
                    </a:graphicData>
                  </a:graphic>
                </wp:inline>
              </w:drawing>
            </w:r>
          </w:p>
        </w:tc>
        <w:tc>
          <w:tcPr>
            <w:tcW w:w="3968" w:type="dxa"/>
            <w:tcBorders>
              <w:tl2br w:val="nil"/>
              <w:tr2bl w:val="nil"/>
            </w:tcBorders>
          </w:tcPr>
          <w:p w14:paraId="6EDAEE11">
            <w:pPr>
              <w:spacing w:line="240" w:lineRule="auto"/>
              <w:ind w:left="0" w:leftChars="0" w:firstLine="0" w:firstLineChars="0"/>
              <w:rPr>
                <w:rFonts w:hint="eastAsia"/>
                <w:vertAlign w:val="baseline"/>
                <w:lang w:eastAsia="zh-CN"/>
              </w:rPr>
            </w:pPr>
            <w:r>
              <w:rPr>
                <w:rFonts w:hint="eastAsia"/>
                <w:vertAlign w:val="baseline"/>
                <w:lang w:eastAsia="zh-CN"/>
              </w:rPr>
              <w:drawing>
                <wp:inline distT="0" distB="0" distL="114300" distR="114300">
                  <wp:extent cx="2361565" cy="1454150"/>
                  <wp:effectExtent l="0" t="0" r="635" b="6350"/>
                  <wp:docPr id="8" name="图片 8" descr="事故现场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事故现场图片"/>
                          <pic:cNvPicPr>
                            <a:picLocks noChangeAspect="1"/>
                          </pic:cNvPicPr>
                        </pic:nvPicPr>
                        <pic:blipFill>
                          <a:blip r:embed="rId10"/>
                          <a:srcRect b="51598"/>
                          <a:stretch>
                            <a:fillRect/>
                          </a:stretch>
                        </pic:blipFill>
                        <pic:spPr>
                          <a:xfrm>
                            <a:off x="0" y="0"/>
                            <a:ext cx="2361565" cy="1454150"/>
                          </a:xfrm>
                          <a:prstGeom prst="rect">
                            <a:avLst/>
                          </a:prstGeom>
                        </pic:spPr>
                      </pic:pic>
                    </a:graphicData>
                  </a:graphic>
                </wp:inline>
              </w:drawing>
            </w:r>
          </w:p>
        </w:tc>
      </w:tr>
      <w:tr w14:paraId="55504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93" w:type="dxa"/>
            <w:tcBorders>
              <w:tl2br w:val="nil"/>
              <w:tr2bl w:val="nil"/>
            </w:tcBorders>
            <w:vAlign w:val="center"/>
          </w:tcPr>
          <w:p w14:paraId="311B7AB5">
            <w:pPr>
              <w:ind w:left="0" w:leftChars="0" w:firstLine="0" w:firstLineChars="0"/>
              <w:jc w:val="center"/>
              <w:rPr>
                <w:rFonts w:hint="default"/>
                <w:vertAlign w:val="baseline"/>
                <w:lang w:val="en-US" w:eastAsia="zh-CN"/>
              </w:rPr>
            </w:pPr>
            <w:r>
              <w:rPr>
                <w:rFonts w:hint="eastAsia"/>
                <w:sz w:val="28"/>
                <w:szCs w:val="28"/>
                <w:vertAlign w:val="baseline"/>
                <w:lang w:val="en-US" w:eastAsia="zh-CN"/>
              </w:rPr>
              <w:t>图1：事故位置示意图</w:t>
            </w:r>
          </w:p>
        </w:tc>
        <w:tc>
          <w:tcPr>
            <w:tcW w:w="3968" w:type="dxa"/>
            <w:tcBorders>
              <w:tl2br w:val="nil"/>
              <w:tr2bl w:val="nil"/>
            </w:tcBorders>
            <w:vAlign w:val="center"/>
          </w:tcPr>
          <w:p w14:paraId="695ADEF5">
            <w:pPr>
              <w:jc w:val="both"/>
              <w:rPr>
                <w:rFonts w:hint="eastAsia"/>
                <w:vertAlign w:val="baseline"/>
                <w:lang w:eastAsia="zh-CN"/>
              </w:rPr>
            </w:pPr>
            <w:r>
              <w:rPr>
                <w:rFonts w:hint="eastAsia"/>
                <w:sz w:val="28"/>
                <w:szCs w:val="28"/>
                <w:vertAlign w:val="baseline"/>
                <w:lang w:val="en-US" w:eastAsia="zh-CN"/>
              </w:rPr>
              <w:t>图2：事故现场情况</w:t>
            </w:r>
          </w:p>
        </w:tc>
      </w:tr>
    </w:tbl>
    <w:p w14:paraId="32B3CDA1">
      <w:pPr>
        <w:keepLines w:val="0"/>
        <w:pageBreakBefore w:val="0"/>
        <w:widowControl w:val="0"/>
        <w:numPr>
          <w:ilvl w:val="0"/>
          <w:numId w:val="0"/>
        </w:numPr>
        <w:kinsoku/>
        <w:wordWrap/>
        <w:overflowPunct/>
        <w:autoSpaceDN/>
        <w:bidi w:val="0"/>
        <w:adjustRightInd/>
        <w:snapToGrid/>
        <w:ind w:left="480" w:leftChars="0"/>
        <w:jc w:val="both"/>
        <w:textAlignment w:val="auto"/>
        <w:rPr>
          <w:rFonts w:hint="eastAsia" w:ascii="黑体" w:hAnsi="黑体" w:eastAsia="楷体" w:cstheme="minorBidi"/>
          <w:bCs/>
          <w:iCs w:val="0"/>
          <w:kern w:val="2"/>
          <w:sz w:val="32"/>
          <w:szCs w:val="28"/>
          <w:highlight w:val="none"/>
          <w:lang w:val="en-US" w:eastAsia="zh-CN" w:bidi="ar-SA"/>
        </w:rPr>
      </w:pPr>
      <w:r>
        <w:rPr>
          <w:rFonts w:hint="eastAsia" w:ascii="黑体" w:hAnsi="黑体" w:eastAsia="楷体" w:cstheme="minorBidi"/>
          <w:bCs/>
          <w:iCs w:val="0"/>
          <w:kern w:val="2"/>
          <w:sz w:val="32"/>
          <w:szCs w:val="28"/>
          <w:highlight w:val="none"/>
          <w:lang w:val="en-US" w:eastAsia="zh-CN" w:bidi="ar-SA"/>
        </w:rPr>
        <w:t>（五）人员伤亡和直接经济损失情况</w:t>
      </w:r>
      <w:bookmarkEnd w:id="7"/>
      <w:bookmarkStart w:id="8" w:name="_Toc6672"/>
    </w:p>
    <w:p w14:paraId="54631946">
      <w:pPr>
        <w:keepLines w:val="0"/>
        <w:pageBreakBefore w:val="0"/>
        <w:widowControl w:val="0"/>
        <w:numPr>
          <w:ilvl w:val="0"/>
          <w:numId w:val="0"/>
        </w:numPr>
        <w:kinsoku/>
        <w:wordWrap/>
        <w:overflowPunct/>
        <w:topLinePunct/>
        <w:autoSpaceDE w:val="0"/>
        <w:autoSpaceDN/>
        <w:bidi w:val="0"/>
        <w:adjustRightInd/>
        <w:snapToGrid/>
        <w:spacing w:line="560" w:lineRule="exact"/>
        <w:ind w:firstLine="640" w:firstLineChars="200"/>
        <w:textAlignment w:val="auto"/>
        <w:rPr>
          <w:rFonts w:hint="eastAsia" w:ascii="仿宋_GB2312" w:hAnsi="仿宋_GB2312" w:eastAsia="仿宋_GB2312" w:cs="仿宋_GB2312"/>
          <w:kern w:val="2"/>
          <w:szCs w:val="32"/>
          <w:highlight w:val="none"/>
          <w:shd w:val="clear" w:color="auto" w:fill="FFFFFF"/>
        </w:rPr>
      </w:pPr>
      <w:r>
        <w:rPr>
          <w:rFonts w:hint="eastAsia" w:ascii="仿宋_GB2312" w:hAnsi="仿宋_GB2312" w:cs="仿宋_GB2312"/>
          <w:sz w:val="32"/>
          <w:szCs w:val="32"/>
          <w:highlight w:val="none"/>
          <w:lang w:val="en-US" w:eastAsia="zh-CN"/>
        </w:rPr>
        <w:t>本次事故造成1人死亡，直接</w:t>
      </w:r>
      <w:r>
        <w:rPr>
          <w:rFonts w:hint="eastAsia" w:ascii="仿宋_GB2312" w:hAnsi="仿宋_GB2312" w:cs="仿宋_GB2312"/>
          <w:sz w:val="32"/>
          <w:szCs w:val="32"/>
          <w:highlight w:val="none"/>
          <w:lang w:eastAsia="zh-CN"/>
        </w:rPr>
        <w:t>经济损失</w:t>
      </w:r>
      <w:r>
        <w:rPr>
          <w:rFonts w:hint="eastAsia" w:ascii="仿宋_GB2312" w:hAnsi="仿宋_GB2312" w:cs="仿宋_GB2312"/>
          <w:sz w:val="32"/>
          <w:szCs w:val="32"/>
          <w:highlight w:val="none"/>
          <w:lang w:val="en-US" w:eastAsia="zh-CN"/>
        </w:rPr>
        <w:t>人民币280万元。</w:t>
      </w:r>
    </w:p>
    <w:p w14:paraId="073A7D2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2"/>
          <w:szCs w:val="32"/>
          <w:highlight w:val="none"/>
          <w:shd w:val="clear" w:color="auto" w:fill="FFFFFF"/>
        </w:rPr>
      </w:pPr>
      <w:r>
        <w:rPr>
          <w:rFonts w:hint="eastAsia" w:ascii="黑体" w:hAnsi="黑体" w:eastAsia="黑体" w:cs="黑体"/>
          <w:kern w:val="2"/>
          <w:szCs w:val="32"/>
          <w:highlight w:val="none"/>
          <w:shd w:val="clear" w:color="auto" w:fill="FFFFFF"/>
          <w:lang w:val="en-US" w:eastAsia="zh-CN"/>
        </w:rPr>
        <w:t>二、</w:t>
      </w:r>
      <w:r>
        <w:rPr>
          <w:rFonts w:hint="eastAsia" w:ascii="黑体" w:hAnsi="黑体" w:eastAsia="黑体" w:cs="黑体"/>
          <w:kern w:val="2"/>
          <w:szCs w:val="32"/>
          <w:highlight w:val="none"/>
          <w:shd w:val="clear" w:color="auto" w:fill="FFFFFF"/>
        </w:rPr>
        <w:t>事故应急处置及评估情况</w:t>
      </w:r>
      <w:bookmarkEnd w:id="8"/>
      <w:bookmarkStart w:id="9" w:name="_Toc25978"/>
    </w:p>
    <w:p w14:paraId="36C7913F">
      <w:pPr>
        <w:keepLines w:val="0"/>
        <w:pageBreakBefore w:val="0"/>
        <w:widowControl w:val="0"/>
        <w:numPr>
          <w:ilvl w:val="0"/>
          <w:numId w:val="0"/>
        </w:numPr>
        <w:kinsoku/>
        <w:wordWrap/>
        <w:overflowPunct/>
        <w:autoSpaceDN/>
        <w:bidi w:val="0"/>
        <w:adjustRightInd/>
        <w:snapToGrid/>
        <w:ind w:left="480" w:leftChars="0"/>
        <w:jc w:val="both"/>
        <w:textAlignment w:val="auto"/>
        <w:rPr>
          <w:rFonts w:hint="eastAsia" w:ascii="黑体" w:hAnsi="黑体" w:eastAsia="楷体" w:cstheme="minorBidi"/>
          <w:bCs/>
          <w:iCs w:val="0"/>
          <w:kern w:val="2"/>
          <w:sz w:val="32"/>
          <w:szCs w:val="28"/>
          <w:highlight w:val="none"/>
          <w:lang w:val="en-US" w:eastAsia="zh-CN" w:bidi="ar-SA"/>
        </w:rPr>
      </w:pPr>
      <w:r>
        <w:rPr>
          <w:rFonts w:hint="eastAsia" w:ascii="黑体" w:hAnsi="黑体" w:eastAsia="楷体" w:cstheme="minorBidi"/>
          <w:bCs/>
          <w:iCs w:val="0"/>
          <w:color w:val="auto"/>
          <w:kern w:val="2"/>
          <w:sz w:val="32"/>
          <w:szCs w:val="28"/>
          <w:highlight w:val="none"/>
          <w:lang w:val="en-US" w:eastAsia="zh-CN" w:bidi="ar-SA"/>
        </w:rPr>
        <w:t>（</w:t>
      </w:r>
      <w:r>
        <w:rPr>
          <w:rFonts w:hint="eastAsia" w:ascii="黑体" w:hAnsi="黑体" w:eastAsia="楷体" w:cstheme="minorBidi"/>
          <w:bCs/>
          <w:iCs w:val="0"/>
          <w:kern w:val="2"/>
          <w:sz w:val="32"/>
          <w:szCs w:val="28"/>
          <w:highlight w:val="none"/>
          <w:lang w:val="en-US" w:eastAsia="zh-CN" w:bidi="ar-SA"/>
        </w:rPr>
        <w:t>一）事故信息接收及响应情况</w:t>
      </w:r>
      <w:bookmarkEnd w:id="9"/>
    </w:p>
    <w:p w14:paraId="3E74D6AD">
      <w:pPr>
        <w:pageBreakBefore w:val="0"/>
        <w:kinsoku/>
        <w:wordWrap/>
        <w:overflowPunct/>
        <w:autoSpaceDN/>
        <w:bidi w:val="0"/>
        <w:adjustRightInd/>
        <w:snapToGrid/>
        <w:spacing w:line="560" w:lineRule="exact"/>
        <w:textAlignment w:val="auto"/>
        <w:rPr>
          <w:rFonts w:hint="default" w:ascii="仿宋_GB2312" w:hAnsi="仿宋_GB2312" w:cs="仿宋_GB2312"/>
          <w:sz w:val="32"/>
          <w:szCs w:val="32"/>
          <w:highlight w:val="none"/>
          <w:lang w:val="en-US" w:eastAsia="zh-CN"/>
        </w:rPr>
      </w:pPr>
      <w:r>
        <w:rPr>
          <w:rFonts w:hint="eastAsia" w:ascii="仿宋" w:hAnsi="仿宋" w:eastAsia="仿宋" w:cs="仿宋"/>
          <w:kern w:val="2"/>
          <w:sz w:val="32"/>
          <w:szCs w:val="32"/>
          <w:highlight w:val="none"/>
          <w:shd w:val="clear" w:color="auto" w:fill="FFFFFF"/>
          <w:lang w:val="en-US" w:eastAsia="zh-CN"/>
        </w:rPr>
        <w:t>21时41分，120急救中心接到</w:t>
      </w:r>
      <w:r>
        <w:rPr>
          <w:rFonts w:hint="eastAsia" w:ascii="仿宋" w:hAnsi="仿宋" w:eastAsia="仿宋" w:cs="仿宋"/>
          <w:kern w:val="2"/>
          <w:sz w:val="32"/>
          <w:szCs w:val="32"/>
          <w:highlight w:val="none"/>
          <w:shd w:val="clear" w:color="auto" w:fill="FFFFFF"/>
          <w:lang w:eastAsia="zh-CN"/>
        </w:rPr>
        <w:t>温</w:t>
      </w:r>
      <w:r>
        <w:rPr>
          <w:rFonts w:hint="eastAsia" w:ascii="仿宋_GB2312" w:hAnsi="仿宋_GB2312" w:cs="仿宋_GB2312"/>
          <w:color w:val="auto"/>
          <w:sz w:val="32"/>
          <w:szCs w:val="32"/>
          <w:highlight w:val="none"/>
          <w:lang w:val="en-US" w:eastAsia="zh-CN"/>
        </w:rPr>
        <w:t>某</w:t>
      </w:r>
      <w:r>
        <w:rPr>
          <w:rFonts w:hint="eastAsia" w:ascii="仿宋" w:hAnsi="仿宋" w:eastAsia="仿宋" w:cs="仿宋"/>
          <w:kern w:val="2"/>
          <w:sz w:val="32"/>
          <w:szCs w:val="32"/>
          <w:highlight w:val="none"/>
          <w:shd w:val="clear" w:color="auto" w:fill="FFFFFF"/>
          <w:lang w:eastAsia="zh-CN"/>
        </w:rPr>
        <w:t>柱</w:t>
      </w:r>
      <w:r>
        <w:rPr>
          <w:rFonts w:hint="eastAsia" w:ascii="仿宋" w:hAnsi="仿宋" w:eastAsia="仿宋" w:cs="仿宋"/>
          <w:kern w:val="2"/>
          <w:sz w:val="32"/>
          <w:szCs w:val="32"/>
          <w:highlight w:val="none"/>
          <w:shd w:val="clear" w:color="auto" w:fill="FFFFFF"/>
          <w:lang w:val="en-US" w:eastAsia="zh-CN"/>
        </w:rPr>
        <w:t>的求救电话；</w:t>
      </w:r>
    </w:p>
    <w:p w14:paraId="5C291226">
      <w:pPr>
        <w:pageBreakBefore w:val="0"/>
        <w:kinsoku/>
        <w:wordWrap/>
        <w:overflowPunct/>
        <w:autoSpaceDN/>
        <w:bidi w:val="0"/>
        <w:adjustRightInd/>
        <w:snapToGrid/>
        <w:spacing w:line="560" w:lineRule="exact"/>
        <w:textAlignment w:val="auto"/>
        <w:rPr>
          <w:rFonts w:hint="default" w:ascii="仿宋_GB2312" w:hAnsi="仿宋_GB2312" w:cs="仿宋_GB2312"/>
          <w:sz w:val="32"/>
          <w:szCs w:val="32"/>
          <w:highlight w:val="none"/>
          <w:lang w:val="en-US" w:eastAsia="zh-CN"/>
        </w:rPr>
      </w:pPr>
      <w:r>
        <w:rPr>
          <w:rFonts w:hint="eastAsia" w:ascii="仿宋" w:hAnsi="仿宋" w:eastAsia="仿宋" w:cs="仿宋"/>
          <w:kern w:val="2"/>
          <w:sz w:val="32"/>
          <w:szCs w:val="32"/>
          <w:highlight w:val="none"/>
          <w:shd w:val="clear" w:color="auto" w:fill="FFFFFF"/>
          <w:lang w:val="en-US" w:eastAsia="zh-CN"/>
        </w:rPr>
        <w:t>21时44分，119接到</w:t>
      </w:r>
      <w:r>
        <w:rPr>
          <w:rFonts w:hint="eastAsia" w:ascii="仿宋" w:hAnsi="仿宋" w:eastAsia="仿宋" w:cs="仿宋"/>
          <w:kern w:val="2"/>
          <w:sz w:val="32"/>
          <w:szCs w:val="32"/>
          <w:highlight w:val="none"/>
          <w:shd w:val="clear" w:color="auto" w:fill="FFFFFF"/>
          <w:lang w:eastAsia="zh-CN"/>
        </w:rPr>
        <w:t>温</w:t>
      </w:r>
      <w:r>
        <w:rPr>
          <w:rFonts w:hint="eastAsia" w:ascii="仿宋_GB2312" w:hAnsi="仿宋_GB2312" w:cs="仿宋_GB2312"/>
          <w:color w:val="auto"/>
          <w:sz w:val="32"/>
          <w:szCs w:val="32"/>
          <w:highlight w:val="none"/>
          <w:lang w:val="en-US" w:eastAsia="zh-CN"/>
        </w:rPr>
        <w:t>某</w:t>
      </w:r>
      <w:r>
        <w:rPr>
          <w:rFonts w:hint="eastAsia" w:ascii="仿宋" w:hAnsi="仿宋" w:eastAsia="仿宋" w:cs="仿宋"/>
          <w:kern w:val="2"/>
          <w:sz w:val="32"/>
          <w:szCs w:val="32"/>
          <w:highlight w:val="none"/>
          <w:shd w:val="clear" w:color="auto" w:fill="FFFFFF"/>
          <w:lang w:eastAsia="zh-CN"/>
        </w:rPr>
        <w:t>柱</w:t>
      </w:r>
      <w:r>
        <w:rPr>
          <w:rFonts w:hint="eastAsia" w:ascii="仿宋" w:hAnsi="仿宋" w:eastAsia="仿宋" w:cs="仿宋"/>
          <w:kern w:val="2"/>
          <w:sz w:val="32"/>
          <w:szCs w:val="32"/>
          <w:highlight w:val="none"/>
          <w:shd w:val="clear" w:color="auto" w:fill="FFFFFF"/>
          <w:lang w:val="en-US" w:eastAsia="zh-CN"/>
        </w:rPr>
        <w:t>的求助电话；</w:t>
      </w:r>
    </w:p>
    <w:p w14:paraId="7535C58D">
      <w:pPr>
        <w:pageBreakBefore w:val="0"/>
        <w:kinsoku/>
        <w:wordWrap/>
        <w:overflowPunct/>
        <w:autoSpaceDN/>
        <w:bidi w:val="0"/>
        <w:adjustRightInd/>
        <w:snapToGrid/>
        <w:spacing w:line="560" w:lineRule="exact"/>
        <w:textAlignment w:val="auto"/>
        <w:rPr>
          <w:rFonts w:hint="eastAsia" w:ascii="仿宋" w:hAnsi="仿宋" w:eastAsia="仿宋" w:cs="仿宋"/>
          <w:bCs/>
          <w:iCs/>
          <w:kern w:val="2"/>
          <w:sz w:val="32"/>
          <w:szCs w:val="32"/>
          <w:highlight w:val="none"/>
          <w:shd w:val="clear" w:color="auto" w:fill="FFFFFF"/>
          <w:lang w:val="en-US" w:eastAsia="zh-CN" w:bidi="ar-SA"/>
        </w:rPr>
      </w:pPr>
      <w:r>
        <w:rPr>
          <w:rFonts w:hint="eastAsia" w:ascii="仿宋_GB2312" w:hAnsi="仿宋_GB2312" w:cs="仿宋_GB2312"/>
          <w:sz w:val="32"/>
          <w:szCs w:val="32"/>
          <w:highlight w:val="none"/>
          <w:lang w:val="en-US" w:eastAsia="zh-CN"/>
        </w:rPr>
        <w:t>21时48分，</w:t>
      </w:r>
      <w:r>
        <w:rPr>
          <w:rFonts w:hint="eastAsia" w:ascii="仿宋" w:hAnsi="仿宋" w:eastAsia="仿宋" w:cs="仿宋"/>
          <w:kern w:val="2"/>
          <w:sz w:val="32"/>
          <w:szCs w:val="32"/>
          <w:highlight w:val="none"/>
          <w:shd w:val="clear" w:color="auto" w:fill="FFFFFF"/>
          <w:lang w:val="en-US" w:eastAsia="zh-CN"/>
        </w:rPr>
        <w:t>119消防救援到达事故现场；</w:t>
      </w:r>
    </w:p>
    <w:p w14:paraId="60EA1B5E">
      <w:pPr>
        <w:pageBreakBefore w:val="0"/>
        <w:kinsoku/>
        <w:wordWrap/>
        <w:overflowPunct/>
        <w:autoSpaceDN/>
        <w:bidi w:val="0"/>
        <w:adjustRightInd/>
        <w:snapToGrid/>
        <w:spacing w:line="560" w:lineRule="exact"/>
        <w:textAlignment w:val="auto"/>
        <w:rPr>
          <w:rFonts w:hint="eastAsia" w:ascii="仿宋" w:hAnsi="仿宋" w:eastAsia="仿宋" w:cs="仿宋"/>
          <w:bCs/>
          <w:iCs/>
          <w:kern w:val="2"/>
          <w:sz w:val="32"/>
          <w:szCs w:val="32"/>
          <w:highlight w:val="none"/>
          <w:shd w:val="clear" w:color="auto" w:fill="FFFFFF"/>
          <w:lang w:val="en-US" w:eastAsia="zh-CN" w:bidi="ar-SA"/>
        </w:rPr>
      </w:pPr>
      <w:r>
        <w:rPr>
          <w:rFonts w:hint="eastAsia" w:ascii="仿宋_GB2312" w:hAnsi="仿宋_GB2312" w:cs="仿宋_GB2312"/>
          <w:sz w:val="32"/>
          <w:szCs w:val="32"/>
          <w:highlight w:val="none"/>
          <w:lang w:val="en-US" w:eastAsia="zh-CN"/>
        </w:rPr>
        <w:t>21时50分许</w:t>
      </w:r>
      <w:r>
        <w:rPr>
          <w:rFonts w:hint="eastAsia" w:ascii="仿宋" w:hAnsi="仿宋" w:eastAsia="仿宋" w:cs="仿宋"/>
          <w:bCs/>
          <w:iCs/>
          <w:kern w:val="2"/>
          <w:sz w:val="32"/>
          <w:szCs w:val="32"/>
          <w:highlight w:val="none"/>
          <w:shd w:val="clear" w:color="auto" w:fill="FFFFFF"/>
          <w:lang w:val="en-US" w:eastAsia="zh-CN" w:bidi="ar-SA"/>
        </w:rPr>
        <w:t>，嘉信德煤业调度室值班调度员鲍</w:t>
      </w:r>
      <w:r>
        <w:rPr>
          <w:rFonts w:hint="eastAsia" w:ascii="仿宋_GB2312" w:hAnsi="仿宋_GB2312" w:cs="仿宋_GB2312"/>
          <w:color w:val="auto"/>
          <w:sz w:val="32"/>
          <w:szCs w:val="32"/>
          <w:highlight w:val="none"/>
          <w:lang w:val="en-US" w:eastAsia="zh-CN"/>
        </w:rPr>
        <w:t>某</w:t>
      </w:r>
      <w:r>
        <w:rPr>
          <w:rFonts w:hint="eastAsia" w:ascii="仿宋" w:hAnsi="仿宋" w:eastAsia="仿宋" w:cs="仿宋"/>
          <w:bCs/>
          <w:iCs/>
          <w:kern w:val="2"/>
          <w:sz w:val="32"/>
          <w:szCs w:val="32"/>
          <w:highlight w:val="none"/>
          <w:shd w:val="clear" w:color="auto" w:fill="FFFFFF"/>
          <w:lang w:val="en-US" w:eastAsia="zh-CN" w:bidi="ar-SA"/>
        </w:rPr>
        <w:t>宇从调度视频监控中发现有警车（消防车）进入煤矿首采区，鲍</w:t>
      </w:r>
      <w:r>
        <w:rPr>
          <w:rFonts w:hint="eastAsia" w:ascii="仿宋_GB2312" w:hAnsi="仿宋_GB2312" w:cs="仿宋_GB2312"/>
          <w:color w:val="auto"/>
          <w:sz w:val="32"/>
          <w:szCs w:val="32"/>
          <w:highlight w:val="none"/>
          <w:lang w:val="en-US" w:eastAsia="zh-CN"/>
        </w:rPr>
        <w:t>某</w:t>
      </w:r>
      <w:r>
        <w:rPr>
          <w:rFonts w:hint="eastAsia" w:ascii="仿宋" w:hAnsi="仿宋" w:eastAsia="仿宋" w:cs="仿宋"/>
          <w:bCs/>
          <w:iCs/>
          <w:kern w:val="2"/>
          <w:sz w:val="32"/>
          <w:szCs w:val="32"/>
          <w:highlight w:val="none"/>
          <w:shd w:val="clear" w:color="auto" w:fill="FFFFFF"/>
          <w:lang w:val="en-US" w:eastAsia="zh-CN" w:bidi="ar-SA"/>
        </w:rPr>
        <w:t>宇相继通知了中班带班领导郝</w:t>
      </w:r>
      <w:r>
        <w:rPr>
          <w:rFonts w:hint="eastAsia" w:ascii="仿宋_GB2312" w:hAnsi="仿宋_GB2312" w:cs="仿宋_GB2312"/>
          <w:color w:val="auto"/>
          <w:sz w:val="32"/>
          <w:szCs w:val="32"/>
          <w:highlight w:val="none"/>
          <w:lang w:val="en-US" w:eastAsia="zh-CN"/>
        </w:rPr>
        <w:t>某</w:t>
      </w:r>
      <w:r>
        <w:rPr>
          <w:rFonts w:hint="eastAsia" w:ascii="仿宋" w:hAnsi="仿宋" w:eastAsia="仿宋" w:cs="仿宋"/>
          <w:bCs/>
          <w:iCs/>
          <w:kern w:val="2"/>
          <w:sz w:val="32"/>
          <w:szCs w:val="32"/>
          <w:highlight w:val="none"/>
          <w:shd w:val="clear" w:color="auto" w:fill="FFFFFF"/>
          <w:lang w:val="en-US" w:eastAsia="zh-CN" w:bidi="ar-SA"/>
        </w:rPr>
        <w:t>龙、值班领导石</w:t>
      </w:r>
      <w:r>
        <w:rPr>
          <w:rFonts w:hint="eastAsia" w:ascii="仿宋_GB2312" w:hAnsi="仿宋_GB2312" w:cs="仿宋_GB2312"/>
          <w:color w:val="auto"/>
          <w:sz w:val="32"/>
          <w:szCs w:val="32"/>
          <w:highlight w:val="none"/>
          <w:lang w:val="en-US" w:eastAsia="zh-CN"/>
        </w:rPr>
        <w:t>某</w:t>
      </w:r>
      <w:r>
        <w:rPr>
          <w:rFonts w:hint="eastAsia" w:ascii="仿宋" w:hAnsi="仿宋" w:eastAsia="仿宋" w:cs="仿宋"/>
          <w:bCs/>
          <w:iCs/>
          <w:kern w:val="2"/>
          <w:sz w:val="32"/>
          <w:szCs w:val="32"/>
          <w:highlight w:val="none"/>
          <w:shd w:val="clear" w:color="auto" w:fill="FFFFFF"/>
          <w:lang w:val="en-US" w:eastAsia="zh-CN" w:bidi="ar-SA"/>
        </w:rPr>
        <w:t>、安全副矿长生</w:t>
      </w:r>
      <w:r>
        <w:rPr>
          <w:rFonts w:hint="eastAsia" w:ascii="仿宋_GB2312" w:hAnsi="仿宋_GB2312" w:cs="仿宋_GB2312"/>
          <w:color w:val="auto"/>
          <w:sz w:val="32"/>
          <w:szCs w:val="32"/>
          <w:highlight w:val="none"/>
          <w:lang w:val="en-US" w:eastAsia="zh-CN"/>
        </w:rPr>
        <w:t>某</w:t>
      </w:r>
      <w:r>
        <w:rPr>
          <w:rFonts w:hint="eastAsia" w:ascii="仿宋" w:hAnsi="仿宋" w:eastAsia="仿宋" w:cs="仿宋"/>
          <w:bCs/>
          <w:iCs/>
          <w:kern w:val="2"/>
          <w:sz w:val="32"/>
          <w:szCs w:val="32"/>
          <w:highlight w:val="none"/>
          <w:shd w:val="clear" w:color="auto" w:fill="FFFFFF"/>
          <w:lang w:val="en-US" w:eastAsia="zh-CN" w:bidi="ar-SA"/>
        </w:rPr>
        <w:t>岩；</w:t>
      </w:r>
    </w:p>
    <w:p w14:paraId="60BB4F1F">
      <w:pPr>
        <w:pageBreakBefore w:val="0"/>
        <w:kinsoku/>
        <w:wordWrap/>
        <w:overflowPunct/>
        <w:autoSpaceDN/>
        <w:bidi w:val="0"/>
        <w:adjustRightInd/>
        <w:snapToGrid/>
        <w:spacing w:line="560" w:lineRule="exact"/>
        <w:ind w:left="0" w:leftChars="0" w:firstLine="640" w:firstLineChars="200"/>
        <w:textAlignment w:val="auto"/>
        <w:rPr>
          <w:rFonts w:hint="eastAsia" w:ascii="仿宋_GB2312" w:hAnsi="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时</w:t>
      </w:r>
      <w:r>
        <w:rPr>
          <w:rFonts w:hint="eastAsia" w:ascii="仿宋_GB2312" w:hAnsi="仿宋_GB2312" w:eastAsia="仿宋_GB2312" w:cs="仿宋_GB2312"/>
          <w:sz w:val="32"/>
          <w:szCs w:val="32"/>
          <w:highlight w:val="none"/>
          <w:lang w:val="en-US" w:eastAsia="zh-CN"/>
        </w:rPr>
        <w:t>09</w:t>
      </w:r>
      <w:r>
        <w:rPr>
          <w:rFonts w:hint="eastAsia" w:ascii="仿宋_GB2312" w:hAnsi="仿宋_GB2312" w:eastAsia="仿宋_GB2312" w:cs="仿宋_GB2312"/>
          <w:sz w:val="32"/>
          <w:szCs w:val="32"/>
          <w:highlight w:val="none"/>
        </w:rPr>
        <w:t>分</w:t>
      </w:r>
      <w:r>
        <w:rPr>
          <w:rFonts w:hint="eastAsia" w:ascii="仿宋_GB2312" w:hAnsi="仿宋_GB2312" w:cs="仿宋_GB2312"/>
          <w:sz w:val="32"/>
          <w:szCs w:val="32"/>
          <w:highlight w:val="none"/>
          <w:lang w:eastAsia="zh-CN"/>
        </w:rPr>
        <w:t>，</w:t>
      </w:r>
      <w:r>
        <w:rPr>
          <w:rFonts w:hint="eastAsia" w:ascii="仿宋_GB2312" w:hAnsi="仿宋_GB2312" w:cs="仿宋_GB2312"/>
          <w:sz w:val="32"/>
          <w:szCs w:val="32"/>
          <w:highlight w:val="none"/>
          <w:lang w:val="en-US" w:eastAsia="zh-CN"/>
        </w:rPr>
        <w:t>120</w:t>
      </w:r>
      <w:r>
        <w:rPr>
          <w:rFonts w:hint="eastAsia" w:ascii="仿宋" w:hAnsi="仿宋" w:eastAsia="仿宋" w:cs="仿宋"/>
          <w:kern w:val="2"/>
          <w:sz w:val="32"/>
          <w:szCs w:val="32"/>
          <w:highlight w:val="none"/>
          <w:shd w:val="clear" w:color="auto" w:fill="FFFFFF"/>
          <w:lang w:val="en-US" w:eastAsia="zh-CN"/>
        </w:rPr>
        <w:t>急救中心</w:t>
      </w:r>
      <w:r>
        <w:rPr>
          <w:rFonts w:hint="eastAsia" w:ascii="仿宋_GB2312" w:hAnsi="仿宋_GB2312" w:eastAsia="仿宋_GB2312" w:cs="仿宋_GB2312"/>
          <w:sz w:val="32"/>
          <w:szCs w:val="32"/>
          <w:highlight w:val="none"/>
        </w:rPr>
        <w:t>到达现场</w:t>
      </w:r>
      <w:r>
        <w:rPr>
          <w:rFonts w:hint="eastAsia" w:ascii="仿宋_GB2312" w:hAnsi="仿宋_GB2312" w:cs="仿宋_GB2312"/>
          <w:sz w:val="32"/>
          <w:szCs w:val="32"/>
          <w:highlight w:val="none"/>
          <w:lang w:eastAsia="zh-CN"/>
        </w:rPr>
        <w:t>；</w:t>
      </w:r>
    </w:p>
    <w:p w14:paraId="147F580A">
      <w:pPr>
        <w:pageBreakBefore w:val="0"/>
        <w:kinsoku/>
        <w:wordWrap/>
        <w:overflowPunct/>
        <w:autoSpaceDN/>
        <w:bidi w:val="0"/>
        <w:adjustRightInd/>
        <w:snapToGrid/>
        <w:spacing w:line="560" w:lineRule="exact"/>
        <w:ind w:left="0" w:leftChars="0" w:firstLine="640" w:firstLineChars="200"/>
        <w:textAlignment w:val="auto"/>
        <w:rPr>
          <w:rFonts w:hint="eastAsia" w:ascii="仿宋" w:hAnsi="仿宋" w:eastAsia="仿宋" w:cs="仿宋"/>
          <w:bCs/>
          <w:iCs/>
          <w:kern w:val="2"/>
          <w:sz w:val="32"/>
          <w:szCs w:val="32"/>
          <w:highlight w:val="none"/>
          <w:shd w:val="clear" w:color="auto" w:fill="FFFFFF"/>
          <w:lang w:val="en-US" w:eastAsia="zh-CN" w:bidi="ar-SA"/>
        </w:rPr>
      </w:pPr>
      <w:r>
        <w:rPr>
          <w:rFonts w:hint="eastAsia" w:ascii="仿宋" w:hAnsi="仿宋" w:eastAsia="仿宋" w:cs="仿宋"/>
          <w:bCs/>
          <w:iCs/>
          <w:kern w:val="2"/>
          <w:sz w:val="32"/>
          <w:szCs w:val="32"/>
          <w:highlight w:val="none"/>
          <w:shd w:val="clear" w:color="auto" w:fill="FFFFFF"/>
          <w:lang w:val="en-US" w:eastAsia="zh-CN" w:bidi="ar-SA"/>
        </w:rPr>
        <w:t>22时许，生</w:t>
      </w:r>
      <w:r>
        <w:rPr>
          <w:rFonts w:hint="eastAsia" w:ascii="仿宋_GB2312" w:hAnsi="仿宋_GB2312" w:cs="仿宋_GB2312"/>
          <w:color w:val="auto"/>
          <w:sz w:val="32"/>
          <w:szCs w:val="32"/>
          <w:highlight w:val="none"/>
          <w:lang w:val="en-US" w:eastAsia="zh-CN"/>
        </w:rPr>
        <w:t>某</w:t>
      </w:r>
      <w:r>
        <w:rPr>
          <w:rFonts w:hint="eastAsia" w:ascii="仿宋" w:hAnsi="仿宋" w:eastAsia="仿宋" w:cs="仿宋"/>
          <w:bCs/>
          <w:iCs/>
          <w:kern w:val="2"/>
          <w:sz w:val="32"/>
          <w:szCs w:val="32"/>
          <w:highlight w:val="none"/>
          <w:shd w:val="clear" w:color="auto" w:fill="FFFFFF"/>
          <w:lang w:val="en-US" w:eastAsia="zh-CN" w:bidi="ar-SA"/>
        </w:rPr>
        <w:t>岩赶到现场了解情况后向矿长吴</w:t>
      </w:r>
      <w:r>
        <w:rPr>
          <w:rFonts w:hint="eastAsia" w:ascii="仿宋_GB2312" w:hAnsi="仿宋_GB2312" w:cs="仿宋_GB2312"/>
          <w:color w:val="auto"/>
          <w:sz w:val="32"/>
          <w:szCs w:val="32"/>
          <w:highlight w:val="none"/>
          <w:lang w:val="en-US" w:eastAsia="zh-CN"/>
        </w:rPr>
        <w:t>某</w:t>
      </w:r>
      <w:r>
        <w:rPr>
          <w:rFonts w:hint="eastAsia" w:ascii="仿宋" w:hAnsi="仿宋" w:eastAsia="仿宋" w:cs="仿宋"/>
          <w:bCs/>
          <w:iCs/>
          <w:kern w:val="2"/>
          <w:sz w:val="32"/>
          <w:szCs w:val="32"/>
          <w:highlight w:val="none"/>
          <w:shd w:val="clear" w:color="auto" w:fill="FFFFFF"/>
          <w:lang w:val="en-US" w:eastAsia="zh-CN" w:bidi="ar-SA"/>
        </w:rPr>
        <w:t>山电话汇报事故情况，随后相继隆力商贸张</w:t>
      </w:r>
      <w:r>
        <w:rPr>
          <w:rFonts w:hint="eastAsia" w:ascii="仿宋_GB2312" w:hAnsi="仿宋_GB2312" w:cs="仿宋_GB2312"/>
          <w:color w:val="auto"/>
          <w:sz w:val="32"/>
          <w:szCs w:val="32"/>
          <w:highlight w:val="none"/>
          <w:lang w:val="en-US" w:eastAsia="zh-CN"/>
        </w:rPr>
        <w:t>某</w:t>
      </w:r>
      <w:r>
        <w:rPr>
          <w:rFonts w:hint="eastAsia" w:ascii="仿宋" w:hAnsi="仿宋" w:eastAsia="仿宋" w:cs="仿宋"/>
          <w:bCs/>
          <w:iCs/>
          <w:kern w:val="2"/>
          <w:sz w:val="32"/>
          <w:szCs w:val="32"/>
          <w:highlight w:val="none"/>
          <w:shd w:val="clear" w:color="auto" w:fill="FFFFFF"/>
          <w:lang w:val="en-US" w:eastAsia="zh-CN" w:bidi="ar-SA"/>
        </w:rPr>
        <w:t>、戴</w:t>
      </w:r>
      <w:r>
        <w:rPr>
          <w:rFonts w:hint="eastAsia" w:ascii="仿宋_GB2312" w:hAnsi="仿宋_GB2312" w:cs="仿宋_GB2312"/>
          <w:color w:val="auto"/>
          <w:sz w:val="32"/>
          <w:szCs w:val="32"/>
          <w:highlight w:val="none"/>
          <w:lang w:val="en-US" w:eastAsia="zh-CN"/>
        </w:rPr>
        <w:t>某</w:t>
      </w:r>
      <w:r>
        <w:rPr>
          <w:rFonts w:hint="eastAsia" w:ascii="仿宋" w:hAnsi="仿宋" w:eastAsia="仿宋" w:cs="仿宋"/>
          <w:bCs/>
          <w:iCs/>
          <w:kern w:val="2"/>
          <w:sz w:val="32"/>
          <w:szCs w:val="32"/>
          <w:highlight w:val="none"/>
          <w:shd w:val="clear" w:color="auto" w:fill="FFFFFF"/>
          <w:lang w:val="en-US" w:eastAsia="zh-CN" w:bidi="ar-SA"/>
        </w:rPr>
        <w:t>等相关人员赶到现场。</w:t>
      </w:r>
    </w:p>
    <w:p w14:paraId="13DFA18C">
      <w:pPr>
        <w:pageBreakBefore w:val="0"/>
        <w:kinsoku/>
        <w:wordWrap/>
        <w:overflowPunct/>
        <w:autoSpaceDN/>
        <w:bidi w:val="0"/>
        <w:adjustRightInd/>
        <w:snapToGrid/>
        <w:spacing w:line="560" w:lineRule="exact"/>
        <w:ind w:left="0" w:leftChars="0" w:firstLine="640" w:firstLineChars="200"/>
        <w:textAlignment w:val="auto"/>
        <w:rPr>
          <w:rFonts w:hint="default" w:ascii="仿宋_GB2312" w:hAnsi="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时</w:t>
      </w:r>
      <w:r>
        <w:rPr>
          <w:rFonts w:hint="eastAsia" w:ascii="仿宋_GB2312" w:hAnsi="仿宋_GB2312" w:cs="仿宋_GB2312"/>
          <w:sz w:val="32"/>
          <w:szCs w:val="32"/>
          <w:highlight w:val="none"/>
          <w:lang w:val="en-US" w:eastAsia="zh-CN"/>
        </w:rPr>
        <w:t>32</w:t>
      </w:r>
      <w:r>
        <w:rPr>
          <w:rFonts w:hint="eastAsia" w:ascii="仿宋_GB2312" w:hAnsi="仿宋_GB2312" w:eastAsia="仿宋_GB2312" w:cs="仿宋_GB2312"/>
          <w:sz w:val="32"/>
          <w:szCs w:val="32"/>
          <w:highlight w:val="none"/>
        </w:rPr>
        <w:t>分</w:t>
      </w:r>
      <w:r>
        <w:rPr>
          <w:rFonts w:hint="eastAsia" w:ascii="仿宋_GB2312" w:hAnsi="仿宋_GB2312" w:cs="仿宋_GB2312"/>
          <w:sz w:val="32"/>
          <w:szCs w:val="32"/>
          <w:highlight w:val="none"/>
          <w:lang w:eastAsia="zh-CN"/>
        </w:rPr>
        <w:t>，</w:t>
      </w:r>
      <w:r>
        <w:rPr>
          <w:rFonts w:hint="eastAsia" w:ascii="仿宋_GB2312" w:hAnsi="仿宋_GB2312" w:cs="仿宋_GB2312"/>
          <w:sz w:val="32"/>
          <w:szCs w:val="32"/>
          <w:highlight w:val="none"/>
          <w:lang w:val="en-US" w:eastAsia="zh-CN"/>
        </w:rPr>
        <w:t>110接到温</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 w:val="32"/>
          <w:szCs w:val="32"/>
          <w:highlight w:val="none"/>
          <w:lang w:val="en-US" w:eastAsia="zh-CN"/>
        </w:rPr>
        <w:t>柱报警电话。公安分局刑警大队于</w:t>
      </w:r>
      <w:r>
        <w:rPr>
          <w:rFonts w:hint="eastAsia" w:ascii="仿宋_GB2312" w:hAnsi="仿宋_GB2312" w:eastAsia="仿宋_GB2312" w:cs="仿宋_GB2312"/>
          <w:sz w:val="32"/>
          <w:szCs w:val="32"/>
          <w:highlight w:val="none"/>
          <w:lang w:val="en-US" w:eastAsia="zh-CN"/>
        </w:rPr>
        <w:t>2</w:t>
      </w:r>
      <w:r>
        <w:rPr>
          <w:rFonts w:hint="eastAsia" w:ascii="仿宋_GB2312" w:hAnsi="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时</w:t>
      </w:r>
      <w:r>
        <w:rPr>
          <w:rFonts w:hint="eastAsia" w:ascii="仿宋_GB2312" w:hAnsi="仿宋_GB2312" w:cs="仿宋_GB2312"/>
          <w:sz w:val="32"/>
          <w:szCs w:val="32"/>
          <w:highlight w:val="none"/>
          <w:lang w:val="en-US" w:eastAsia="zh-CN"/>
        </w:rPr>
        <w:t>00</w:t>
      </w:r>
      <w:r>
        <w:rPr>
          <w:rFonts w:hint="eastAsia" w:ascii="仿宋_GB2312" w:hAnsi="仿宋_GB2312" w:eastAsia="仿宋_GB2312" w:cs="仿宋_GB2312"/>
          <w:sz w:val="32"/>
          <w:szCs w:val="32"/>
          <w:highlight w:val="none"/>
        </w:rPr>
        <w:t>分</w:t>
      </w:r>
      <w:r>
        <w:rPr>
          <w:rFonts w:hint="eastAsia" w:ascii="仿宋_GB2312" w:hAnsi="仿宋_GB2312" w:cs="仿宋_GB2312"/>
          <w:sz w:val="32"/>
          <w:szCs w:val="32"/>
          <w:highlight w:val="none"/>
          <w:lang w:val="en-US" w:eastAsia="zh-CN"/>
        </w:rPr>
        <w:t>开始现场勘验，于</w:t>
      </w:r>
      <w:r>
        <w:rPr>
          <w:rFonts w:hint="eastAsia" w:ascii="仿宋_GB2312" w:hAnsi="仿宋_GB2312" w:eastAsia="仿宋_GB2312" w:cs="仿宋_GB2312"/>
          <w:sz w:val="32"/>
          <w:szCs w:val="32"/>
          <w:highlight w:val="none"/>
          <w:lang w:val="en-US" w:eastAsia="zh-CN"/>
        </w:rPr>
        <w:t>10月3日00时</w:t>
      </w:r>
      <w:r>
        <w:rPr>
          <w:rFonts w:hint="eastAsia" w:ascii="仿宋_GB2312" w:hAnsi="仿宋_GB2312" w:cs="仿宋_GB2312"/>
          <w:sz w:val="32"/>
          <w:szCs w:val="32"/>
          <w:highlight w:val="none"/>
          <w:lang w:val="en-US" w:eastAsia="zh-CN"/>
        </w:rPr>
        <w:t>1</w:t>
      </w:r>
      <w:r>
        <w:rPr>
          <w:rFonts w:hint="eastAsia" w:ascii="仿宋_GB2312" w:hAnsi="仿宋_GB2312" w:eastAsia="仿宋_GB2312" w:cs="仿宋_GB2312"/>
          <w:sz w:val="32"/>
          <w:szCs w:val="32"/>
          <w:highlight w:val="none"/>
          <w:lang w:val="en-US" w:eastAsia="zh-CN"/>
        </w:rPr>
        <w:t>5分</w:t>
      </w:r>
      <w:r>
        <w:rPr>
          <w:rFonts w:hint="eastAsia" w:ascii="仿宋_GB2312" w:hAnsi="仿宋_GB2312" w:cs="仿宋_GB2312"/>
          <w:sz w:val="32"/>
          <w:szCs w:val="32"/>
          <w:highlight w:val="none"/>
          <w:lang w:val="en-US" w:eastAsia="zh-CN"/>
        </w:rPr>
        <w:t>现场勘验结束</w:t>
      </w:r>
      <w:r>
        <w:rPr>
          <w:rFonts w:hint="eastAsia" w:ascii="仿宋_GB2312" w:hAnsi="仿宋_GB2312" w:cs="仿宋_GB2312"/>
          <w:sz w:val="32"/>
          <w:szCs w:val="32"/>
          <w:highlight w:val="none"/>
          <w:lang w:eastAsia="zh-CN"/>
        </w:rPr>
        <w:t>。</w:t>
      </w:r>
    </w:p>
    <w:p w14:paraId="69AEF354">
      <w:pPr>
        <w:keepLines w:val="0"/>
        <w:pageBreakBefore w:val="0"/>
        <w:widowControl w:val="0"/>
        <w:numPr>
          <w:ilvl w:val="0"/>
          <w:numId w:val="0"/>
        </w:numPr>
        <w:kinsoku/>
        <w:wordWrap/>
        <w:overflowPunct/>
        <w:autoSpaceDN/>
        <w:bidi w:val="0"/>
        <w:adjustRightInd/>
        <w:snapToGrid/>
        <w:ind w:firstLine="640" w:firstLineChars="200"/>
        <w:jc w:val="both"/>
        <w:textAlignment w:val="auto"/>
        <w:rPr>
          <w:rFonts w:hint="eastAsia" w:ascii="黑体" w:hAnsi="黑体" w:eastAsia="楷体" w:cstheme="minorBidi"/>
          <w:bCs/>
          <w:iCs w:val="0"/>
          <w:kern w:val="2"/>
          <w:sz w:val="32"/>
          <w:szCs w:val="28"/>
          <w:lang w:val="en-US" w:eastAsia="zh-CN" w:bidi="ar-SA"/>
        </w:rPr>
      </w:pPr>
      <w:r>
        <w:rPr>
          <w:rFonts w:hint="eastAsia" w:ascii="黑体" w:hAnsi="黑体" w:eastAsia="楷体" w:cstheme="minorBidi"/>
          <w:bCs/>
          <w:iCs w:val="0"/>
          <w:kern w:val="2"/>
          <w:sz w:val="32"/>
          <w:szCs w:val="28"/>
          <w:lang w:val="en-US" w:eastAsia="zh-CN" w:bidi="ar-SA"/>
        </w:rPr>
        <w:t>（二）事故现场应急处置情况</w:t>
      </w:r>
      <w:bookmarkStart w:id="10" w:name="_Toc8513"/>
    </w:p>
    <w:p w14:paraId="6E199A96">
      <w:pPr>
        <w:pageBreakBefore w:val="0"/>
        <w:numPr>
          <w:ilvl w:val="0"/>
          <w:numId w:val="0"/>
        </w:numPr>
        <w:kinsoku/>
        <w:wordWrap/>
        <w:overflowPunct/>
        <w:topLinePunct/>
        <w:autoSpaceDE w:val="0"/>
        <w:autoSpaceDN/>
        <w:bidi w:val="0"/>
        <w:adjustRightInd/>
        <w:snapToGrid/>
        <w:spacing w:line="560" w:lineRule="exact"/>
        <w:ind w:firstLine="640" w:firstLineChars="200"/>
        <w:textAlignment w:val="auto"/>
        <w:rPr>
          <w:rFonts w:hint="default" w:ascii="仿宋_GB2312" w:hAnsi="仿宋_GB2312" w:eastAsia="仿宋_GB2312" w:cs="仿宋_GB2312"/>
          <w:szCs w:val="32"/>
          <w:highlight w:val="none"/>
          <w:shd w:val="clear" w:color="auto" w:fill="FFFFFF"/>
          <w:lang w:val="en-US" w:eastAsia="zh-CN"/>
        </w:rPr>
      </w:pPr>
      <w:r>
        <w:rPr>
          <w:rFonts w:hint="eastAsia" w:ascii="仿宋_GB2312" w:hAnsi="仿宋_GB2312" w:cs="仿宋_GB2312"/>
          <w:szCs w:val="32"/>
          <w:highlight w:val="none"/>
          <w:shd w:val="clear" w:color="auto" w:fill="FFFFFF"/>
          <w:lang w:eastAsia="zh-CN"/>
        </w:rPr>
        <w:t>事故发生后，</w:t>
      </w:r>
      <w:r>
        <w:rPr>
          <w:rFonts w:hint="eastAsia" w:ascii="仿宋_GB2312" w:hAnsi="仿宋_GB2312" w:cs="仿宋_GB2312"/>
          <w:szCs w:val="32"/>
          <w:highlight w:val="none"/>
          <w:shd w:val="clear" w:color="auto" w:fill="FFFFFF"/>
          <w:lang w:val="en-US" w:eastAsia="zh-CN"/>
        </w:rPr>
        <w:t>同行车辆司机</w:t>
      </w:r>
      <w:r>
        <w:rPr>
          <w:rFonts w:hint="eastAsia" w:ascii="仿宋_GB2312" w:hAnsi="仿宋_GB2312" w:cs="仿宋_GB2312"/>
          <w:szCs w:val="32"/>
          <w:highlight w:val="none"/>
          <w:shd w:val="clear" w:color="auto" w:fill="FFFFFF"/>
          <w:lang w:eastAsia="zh-CN"/>
        </w:rPr>
        <w:t>温</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Cs w:val="32"/>
          <w:highlight w:val="none"/>
          <w:shd w:val="clear" w:color="auto" w:fill="FFFFFF"/>
          <w:lang w:eastAsia="zh-CN"/>
        </w:rPr>
        <w:t>柱</w:t>
      </w:r>
      <w:r>
        <w:rPr>
          <w:rFonts w:hint="eastAsia" w:ascii="仿宋_GB2312" w:hAnsi="仿宋_GB2312" w:cs="仿宋_GB2312"/>
          <w:szCs w:val="32"/>
          <w:highlight w:val="none"/>
          <w:shd w:val="clear" w:color="auto" w:fill="FFFFFF"/>
          <w:lang w:val="en-US" w:eastAsia="zh-CN"/>
        </w:rPr>
        <w:t>分别</w:t>
      </w:r>
      <w:r>
        <w:rPr>
          <w:rFonts w:hint="eastAsia" w:ascii="仿宋_GB2312" w:hAnsi="仿宋_GB2312" w:cs="仿宋_GB2312"/>
          <w:szCs w:val="32"/>
          <w:highlight w:val="none"/>
          <w:shd w:val="clear" w:color="auto" w:fill="FFFFFF"/>
          <w:lang w:eastAsia="zh-CN"/>
        </w:rPr>
        <w:t>拨打了</w:t>
      </w:r>
      <w:r>
        <w:rPr>
          <w:rFonts w:hint="eastAsia" w:ascii="仿宋_GB2312" w:hAnsi="仿宋_GB2312" w:cs="仿宋_GB2312"/>
          <w:szCs w:val="32"/>
          <w:highlight w:val="none"/>
          <w:shd w:val="clear" w:color="auto" w:fill="FFFFFF"/>
          <w:lang w:val="en-US" w:eastAsia="zh-CN"/>
        </w:rPr>
        <w:t>119、120、110电话，温</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Cs w:val="32"/>
          <w:highlight w:val="none"/>
          <w:shd w:val="clear" w:color="auto" w:fill="FFFFFF"/>
          <w:lang w:val="en-US" w:eastAsia="zh-CN"/>
        </w:rPr>
        <w:t>柱和张</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Cs w:val="32"/>
          <w:highlight w:val="none"/>
          <w:shd w:val="clear" w:color="auto" w:fill="FFFFFF"/>
          <w:lang w:val="en-US" w:eastAsia="zh-CN"/>
        </w:rPr>
        <w:t>进行了先期救援</w:t>
      </w:r>
      <w:r>
        <w:rPr>
          <w:rFonts w:hint="eastAsia" w:ascii="仿宋_GB2312" w:hAnsi="仿宋_GB2312" w:cs="仿宋_GB2312"/>
          <w:sz w:val="32"/>
          <w:szCs w:val="32"/>
          <w:highlight w:val="none"/>
          <w:lang w:val="en-US" w:eastAsia="zh-CN"/>
        </w:rPr>
        <w:t>，随后119消防救援人员到达事故现场，120、110、嘉信德煤矿安全副矿长生</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 w:val="32"/>
          <w:szCs w:val="32"/>
          <w:highlight w:val="none"/>
          <w:lang w:val="en-US" w:eastAsia="zh-CN"/>
        </w:rPr>
        <w:t>岩及隆力商贸张</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 w:val="32"/>
          <w:szCs w:val="32"/>
          <w:highlight w:val="none"/>
          <w:lang w:val="en-US" w:eastAsia="zh-CN"/>
        </w:rPr>
        <w:t>等人陆续到达现场。119消防救援人员指挥现场挖掘机将车头吊起，温</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 w:val="32"/>
          <w:szCs w:val="32"/>
          <w:highlight w:val="none"/>
          <w:lang w:val="en-US" w:eastAsia="zh-CN"/>
        </w:rPr>
        <w:t>柱、张</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 w:val="32"/>
          <w:szCs w:val="32"/>
          <w:highlight w:val="none"/>
          <w:lang w:val="en-US" w:eastAsia="zh-CN"/>
        </w:rPr>
        <w:t>二人将</w:t>
      </w:r>
      <w:r>
        <w:rPr>
          <w:rFonts w:hint="eastAsia" w:ascii="仿宋_GB2312" w:hAnsi="仿宋_GB2312" w:eastAsia="仿宋_GB2312" w:cs="仿宋_GB2312"/>
          <w:sz w:val="32"/>
          <w:szCs w:val="32"/>
          <w:highlight w:val="none"/>
          <w:lang w:val="en-US" w:eastAsia="zh-CN"/>
        </w:rPr>
        <w:t>撖</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 w:val="32"/>
          <w:szCs w:val="32"/>
          <w:highlight w:val="none"/>
          <w:lang w:val="en-US" w:eastAsia="zh-CN"/>
        </w:rPr>
        <w:t>拉出，放置在</w:t>
      </w:r>
      <w:r>
        <w:rPr>
          <w:rFonts w:hint="eastAsia" w:ascii="仿宋" w:hAnsi="仿宋" w:eastAsia="仿宋" w:cs="仿宋"/>
          <w:kern w:val="2"/>
          <w:sz w:val="32"/>
          <w:szCs w:val="32"/>
          <w:highlight w:val="none"/>
          <w:shd w:val="clear" w:color="auto" w:fill="FFFFFF"/>
          <w:lang w:eastAsia="zh-CN"/>
        </w:rPr>
        <w:t>车头南侧</w:t>
      </w:r>
      <w:r>
        <w:rPr>
          <w:rFonts w:hint="eastAsia" w:ascii="仿宋_GB2312" w:hAnsi="仿宋_GB2312" w:cs="仿宋_GB2312"/>
          <w:sz w:val="32"/>
          <w:szCs w:val="32"/>
          <w:highlight w:val="none"/>
          <w:lang w:val="en-US" w:eastAsia="zh-CN"/>
        </w:rPr>
        <w:t>空地处。</w:t>
      </w:r>
    </w:p>
    <w:p w14:paraId="3A7090F5">
      <w:pPr>
        <w:pStyle w:val="3"/>
        <w:pageBreakBefore w:val="0"/>
        <w:kinsoku/>
        <w:wordWrap/>
        <w:overflowPunct/>
        <w:topLinePunct/>
        <w:autoSpaceDE w:val="0"/>
        <w:autoSpaceDN/>
        <w:bidi w:val="0"/>
        <w:adjustRightInd/>
        <w:snapToGrid/>
        <w:spacing w:line="560" w:lineRule="exact"/>
        <w:ind w:firstLine="640"/>
        <w:textAlignment w:val="auto"/>
        <w:rPr>
          <w:rFonts w:hint="eastAsia" w:ascii="黑体" w:hAnsi="黑体" w:eastAsia="楷体" w:cstheme="minorBidi"/>
          <w:bCs/>
          <w:iCs w:val="0"/>
          <w:kern w:val="2"/>
          <w:sz w:val="32"/>
          <w:szCs w:val="28"/>
          <w:lang w:val="en-US" w:eastAsia="zh-CN" w:bidi="ar-SA"/>
        </w:rPr>
      </w:pPr>
      <w:r>
        <w:rPr>
          <w:rFonts w:hint="eastAsia" w:ascii="黑体" w:hAnsi="黑体" w:eastAsia="楷体" w:cstheme="minorBidi"/>
          <w:bCs/>
          <w:iCs w:val="0"/>
          <w:kern w:val="2"/>
          <w:sz w:val="32"/>
          <w:szCs w:val="28"/>
          <w:lang w:val="en-US" w:eastAsia="zh-CN" w:bidi="ar-SA"/>
        </w:rPr>
        <w:t>（三）医疗救治和善后情况</w:t>
      </w:r>
      <w:bookmarkEnd w:id="10"/>
      <w:bookmarkStart w:id="11" w:name="_Toc21173"/>
    </w:p>
    <w:bookmarkEnd w:id="11"/>
    <w:p w14:paraId="4DFD9320">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cs="仿宋_GB2312"/>
          <w:b/>
          <w:bCs/>
          <w:sz w:val="32"/>
          <w:szCs w:val="32"/>
          <w:highlight w:val="none"/>
          <w:lang w:val="en-US" w:eastAsia="zh-CN"/>
        </w:rPr>
      </w:pPr>
      <w:bookmarkStart w:id="12" w:name="_Toc1954"/>
      <w:r>
        <w:rPr>
          <w:rFonts w:hint="eastAsia" w:ascii="仿宋_GB2312" w:hAnsi="仿宋_GB2312" w:cs="仿宋_GB2312"/>
          <w:b/>
          <w:bCs/>
          <w:sz w:val="32"/>
          <w:szCs w:val="32"/>
          <w:highlight w:val="none"/>
          <w:lang w:val="en-US" w:eastAsia="zh-CN"/>
        </w:rPr>
        <w:t>1.医疗救治情况</w:t>
      </w:r>
    </w:p>
    <w:p w14:paraId="507E2EE5">
      <w:pPr>
        <w:pageBreakBefore w:val="0"/>
        <w:numPr>
          <w:ilvl w:val="0"/>
          <w:numId w:val="0"/>
        </w:numPr>
        <w:kinsoku/>
        <w:wordWrap/>
        <w:overflowPunct/>
        <w:topLinePunct/>
        <w:autoSpaceDE w:val="0"/>
        <w:autoSpaceDN/>
        <w:bidi w:val="0"/>
        <w:adjustRightInd/>
        <w:snapToGrid/>
        <w:spacing w:line="56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年1</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月2日</w:t>
      </w:r>
      <w:r>
        <w:rPr>
          <w:rFonts w:hint="eastAsia" w:ascii="仿宋_GB2312" w:hAnsi="仿宋_GB2312" w:eastAsia="仿宋_GB2312" w:cs="仿宋_GB2312"/>
          <w:sz w:val="32"/>
          <w:szCs w:val="32"/>
          <w:highlight w:val="none"/>
          <w:lang w:val="en-US" w:eastAsia="zh-CN"/>
        </w:rPr>
        <w:t>21</w:t>
      </w:r>
      <w:r>
        <w:rPr>
          <w:rFonts w:hint="eastAsia" w:ascii="仿宋_GB2312" w:hAnsi="仿宋_GB2312" w:eastAsia="仿宋_GB2312" w:cs="仿宋_GB2312"/>
          <w:sz w:val="32"/>
          <w:szCs w:val="32"/>
          <w:highlight w:val="none"/>
        </w:rPr>
        <w:t>时</w:t>
      </w:r>
      <w:r>
        <w:rPr>
          <w:rFonts w:hint="eastAsia" w:ascii="仿宋_GB2312" w:hAnsi="仿宋_GB2312" w:eastAsia="仿宋_GB2312" w:cs="仿宋_GB2312"/>
          <w:sz w:val="32"/>
          <w:szCs w:val="32"/>
          <w:highlight w:val="none"/>
          <w:lang w:val="en-US" w:eastAsia="zh-CN"/>
        </w:rPr>
        <w:t>41</w:t>
      </w:r>
      <w:r>
        <w:rPr>
          <w:rFonts w:hint="eastAsia" w:ascii="仿宋_GB2312" w:hAnsi="仿宋_GB2312" w:eastAsia="仿宋_GB2312" w:cs="仿宋_GB2312"/>
          <w:sz w:val="32"/>
          <w:szCs w:val="32"/>
          <w:highlight w:val="none"/>
        </w:rPr>
        <w:t>分</w:t>
      </w:r>
      <w:r>
        <w:rPr>
          <w:rFonts w:hint="eastAsia" w:ascii="仿宋_GB2312" w:hAnsi="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120</w:t>
      </w:r>
      <w:r>
        <w:rPr>
          <w:rFonts w:hint="eastAsia" w:ascii="仿宋_GB2312" w:hAnsi="仿宋_GB2312" w:eastAsia="仿宋_GB2312" w:cs="仿宋_GB2312"/>
          <w:sz w:val="32"/>
          <w:szCs w:val="32"/>
          <w:highlight w:val="none"/>
        </w:rPr>
        <w:t>急救中心接到</w:t>
      </w:r>
      <w:r>
        <w:rPr>
          <w:rFonts w:hint="eastAsia" w:ascii="仿宋_GB2312" w:hAnsi="仿宋_GB2312" w:eastAsia="仿宋_GB2312" w:cs="仿宋_GB2312"/>
          <w:sz w:val="32"/>
          <w:szCs w:val="32"/>
          <w:highlight w:val="none"/>
          <w:lang w:val="en-US" w:eastAsia="zh-CN"/>
        </w:rPr>
        <w:t>温</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sz w:val="32"/>
          <w:szCs w:val="32"/>
          <w:highlight w:val="none"/>
          <w:lang w:val="en-US" w:eastAsia="zh-CN"/>
        </w:rPr>
        <w:t>柱</w:t>
      </w:r>
      <w:r>
        <w:rPr>
          <w:rFonts w:hint="eastAsia" w:ascii="仿宋_GB2312" w:hAnsi="仿宋_GB2312" w:eastAsia="仿宋_GB2312" w:cs="仿宋_GB2312"/>
          <w:sz w:val="32"/>
          <w:szCs w:val="32"/>
          <w:highlight w:val="none"/>
        </w:rPr>
        <w:t>的救助电话，于当日</w:t>
      </w: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时</w:t>
      </w:r>
      <w:r>
        <w:rPr>
          <w:rFonts w:hint="eastAsia" w:ascii="仿宋_GB2312" w:hAnsi="仿宋_GB2312" w:eastAsia="仿宋_GB2312" w:cs="仿宋_GB2312"/>
          <w:sz w:val="32"/>
          <w:szCs w:val="32"/>
          <w:highlight w:val="none"/>
          <w:lang w:val="en-US" w:eastAsia="zh-CN"/>
        </w:rPr>
        <w:t>09</w:t>
      </w:r>
      <w:r>
        <w:rPr>
          <w:rFonts w:hint="eastAsia" w:ascii="仿宋_GB2312" w:hAnsi="仿宋_GB2312" w:eastAsia="仿宋_GB2312" w:cs="仿宋_GB2312"/>
          <w:sz w:val="32"/>
          <w:szCs w:val="32"/>
          <w:highlight w:val="none"/>
        </w:rPr>
        <w:t>分抵达</w:t>
      </w:r>
      <w:r>
        <w:rPr>
          <w:rFonts w:hint="eastAsia" w:ascii="仿宋_GB2312" w:hAnsi="仿宋_GB2312" w:eastAsia="仿宋_GB2312" w:cs="仿宋_GB2312"/>
          <w:sz w:val="32"/>
          <w:szCs w:val="32"/>
          <w:highlight w:val="none"/>
          <w:lang w:val="en-US" w:eastAsia="zh-CN"/>
        </w:rPr>
        <w:t>东胜麻黄湾嘉信德</w:t>
      </w:r>
      <w:r>
        <w:rPr>
          <w:rFonts w:hint="eastAsia" w:ascii="仿宋_GB2312" w:hAnsi="仿宋_GB2312" w:eastAsia="仿宋_GB2312" w:cs="仿宋_GB2312"/>
          <w:sz w:val="32"/>
          <w:szCs w:val="32"/>
          <w:highlight w:val="none"/>
        </w:rPr>
        <w:t>煤矿指定救助地点。到达现场后，</w:t>
      </w:r>
      <w:r>
        <w:rPr>
          <w:rFonts w:hint="eastAsia" w:ascii="仿宋_GB2312" w:hAnsi="仿宋_GB2312" w:eastAsia="仿宋_GB2312" w:cs="仿宋_GB2312"/>
          <w:sz w:val="32"/>
          <w:szCs w:val="32"/>
        </w:rPr>
        <w:t>主治医师</w:t>
      </w:r>
      <w:r>
        <w:rPr>
          <w:rFonts w:hint="eastAsia" w:ascii="仿宋_GB2312" w:hAnsi="仿宋_GB2312" w:eastAsia="仿宋_GB2312" w:cs="仿宋_GB2312"/>
          <w:sz w:val="32"/>
          <w:szCs w:val="32"/>
          <w:lang w:val="en-US" w:eastAsia="zh-CN"/>
        </w:rPr>
        <w:t>任</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sz w:val="32"/>
          <w:szCs w:val="32"/>
          <w:lang w:val="en-US" w:eastAsia="zh-CN"/>
        </w:rPr>
        <w:t>丽</w:t>
      </w:r>
      <w:r>
        <w:rPr>
          <w:rFonts w:hint="eastAsia" w:ascii="仿宋_GB2312" w:hAnsi="仿宋_GB2312" w:eastAsia="仿宋_GB2312" w:cs="仿宋_GB2312"/>
          <w:sz w:val="32"/>
          <w:szCs w:val="32"/>
        </w:rPr>
        <w:t>、护士</w:t>
      </w:r>
      <w:r>
        <w:rPr>
          <w:rFonts w:hint="eastAsia" w:ascii="仿宋_GB2312" w:hAnsi="仿宋_GB2312" w:eastAsia="仿宋_GB2312" w:cs="仿宋_GB2312"/>
          <w:sz w:val="32"/>
          <w:szCs w:val="32"/>
          <w:lang w:val="en-US" w:eastAsia="zh-CN"/>
        </w:rPr>
        <w:t>刘</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sz w:val="32"/>
          <w:szCs w:val="32"/>
          <w:lang w:val="en-US" w:eastAsia="zh-CN"/>
        </w:rPr>
        <w:t>兴</w:t>
      </w:r>
      <w:r>
        <w:rPr>
          <w:rFonts w:hint="eastAsia" w:ascii="仿宋_GB2312" w:hAnsi="仿宋_GB2312" w:eastAsia="仿宋_GB2312" w:cs="仿宋_GB2312"/>
          <w:sz w:val="32"/>
          <w:szCs w:val="32"/>
        </w:rPr>
        <w:t>即刻对</w:t>
      </w:r>
      <w:r>
        <w:rPr>
          <w:rFonts w:hint="eastAsia" w:ascii="仿宋_GB2312" w:hAnsi="仿宋_GB2312" w:eastAsia="仿宋_GB2312" w:cs="仿宋_GB2312"/>
          <w:sz w:val="32"/>
          <w:szCs w:val="32"/>
          <w:highlight w:val="none"/>
          <w:lang w:val="en-US" w:eastAsia="zh-CN"/>
        </w:rPr>
        <w:t>撖</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sz w:val="32"/>
          <w:szCs w:val="32"/>
        </w:rPr>
        <w:t>开展全面生命体征检查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经专业诊断确认，</w:t>
      </w:r>
      <w:r>
        <w:rPr>
          <w:rFonts w:hint="eastAsia" w:ascii="仿宋_GB2312" w:hAnsi="仿宋_GB2312" w:eastAsia="仿宋_GB2312" w:cs="仿宋_GB2312"/>
          <w:sz w:val="32"/>
          <w:szCs w:val="32"/>
          <w:highlight w:val="none"/>
          <w:lang w:val="en-US" w:eastAsia="zh-CN"/>
        </w:rPr>
        <w:t>撖</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sz w:val="32"/>
          <w:szCs w:val="32"/>
        </w:rPr>
        <w:t>已无自主呼吸、心跳，心电图呈直线，瞳孔散大至5mm且对光反射消失，颈动脉搏动消失，符合临床死亡判定标准。</w:t>
      </w:r>
      <w:r>
        <w:rPr>
          <w:rFonts w:hint="eastAsia" w:ascii="仿宋_GB2312" w:hAnsi="仿宋_GB2312" w:cs="仿宋_GB2312"/>
          <w:sz w:val="32"/>
          <w:szCs w:val="32"/>
          <w:lang w:val="en-US" w:eastAsia="zh-CN"/>
        </w:rPr>
        <w:t xml:space="preserve">     </w:t>
      </w:r>
    </w:p>
    <w:p w14:paraId="2FE493FC">
      <w:pPr>
        <w:pageBreakBefore w:val="0"/>
        <w:numPr>
          <w:ilvl w:val="0"/>
          <w:numId w:val="0"/>
        </w:numPr>
        <w:kinsoku/>
        <w:wordWrap/>
        <w:overflowPunct/>
        <w:topLinePunct/>
        <w:autoSpaceDE w:val="0"/>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lang w:val="en-US" w:eastAsia="zh-CN"/>
        </w:rPr>
        <w:t>事故善后情况</w:t>
      </w:r>
    </w:p>
    <w:p w14:paraId="4B703BFD">
      <w:pPr>
        <w:pageBreakBefore w:val="0"/>
        <w:numPr>
          <w:ilvl w:val="0"/>
          <w:numId w:val="0"/>
        </w:numPr>
        <w:kinsoku/>
        <w:wordWrap/>
        <w:overflowPunct/>
        <w:topLinePunct/>
        <w:autoSpaceDE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事故发生后，成立了善后工作组，对撖</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sz w:val="32"/>
          <w:szCs w:val="32"/>
          <w:highlight w:val="none"/>
          <w:lang w:val="en-US" w:eastAsia="zh-CN"/>
        </w:rPr>
        <w:t>家属进行善后处置及安抚工作。</w:t>
      </w:r>
      <w:r>
        <w:rPr>
          <w:rFonts w:hint="eastAsia" w:ascii="仿宋_GB2312" w:hAnsi="仿宋_GB2312" w:cs="仿宋_GB2312"/>
          <w:sz w:val="32"/>
          <w:szCs w:val="32"/>
          <w:highlight w:val="none"/>
          <w:u w:val="none"/>
          <w:lang w:val="en-US" w:eastAsia="zh-CN"/>
        </w:rPr>
        <w:t>并于</w:t>
      </w:r>
      <w:r>
        <w:rPr>
          <w:rFonts w:hint="eastAsia" w:ascii="仿宋_GB2312" w:hAnsi="仿宋_GB2312" w:eastAsia="仿宋_GB2312" w:cs="仿宋_GB2312"/>
          <w:sz w:val="32"/>
          <w:szCs w:val="32"/>
          <w:highlight w:val="none"/>
          <w:lang w:val="en-US" w:eastAsia="zh-CN"/>
        </w:rPr>
        <w:t>202</w:t>
      </w:r>
      <w:r>
        <w:rPr>
          <w:rFonts w:hint="eastAsia" w:ascii="仿宋_GB2312" w:hAnsi="仿宋_GB2312" w:cs="仿宋_GB2312"/>
          <w:sz w:val="32"/>
          <w:szCs w:val="32"/>
          <w:highlight w:val="none"/>
          <w:lang w:val="en-US" w:eastAsia="zh-CN"/>
        </w:rPr>
        <w:t>4</w:t>
      </w:r>
      <w:r>
        <w:rPr>
          <w:rFonts w:hint="eastAsia" w:ascii="仿宋_GB2312" w:hAnsi="仿宋_GB2312" w:eastAsia="仿宋_GB2312" w:cs="仿宋_GB2312"/>
          <w:sz w:val="32"/>
          <w:szCs w:val="32"/>
          <w:highlight w:val="none"/>
          <w:lang w:val="en-US" w:eastAsia="zh-CN"/>
        </w:rPr>
        <w:t>年10月4日与撖</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sz w:val="32"/>
          <w:szCs w:val="32"/>
          <w:highlight w:val="none"/>
          <w:lang w:val="en-US" w:eastAsia="zh-CN"/>
        </w:rPr>
        <w:t>家属签署</w:t>
      </w:r>
      <w:r>
        <w:rPr>
          <w:rFonts w:hint="eastAsia" w:ascii="仿宋_GB2312" w:hAnsi="仿宋_GB2312" w:cs="仿宋_GB2312"/>
          <w:sz w:val="32"/>
          <w:szCs w:val="32"/>
          <w:highlight w:val="none"/>
          <w:lang w:val="en-US" w:eastAsia="zh-CN"/>
        </w:rPr>
        <w:t>了</w:t>
      </w:r>
      <w:r>
        <w:rPr>
          <w:rFonts w:hint="eastAsia" w:ascii="仿宋_GB2312" w:hAnsi="仿宋_GB2312" w:eastAsia="仿宋_GB2312" w:cs="仿宋_GB2312"/>
          <w:sz w:val="32"/>
          <w:szCs w:val="32"/>
          <w:highlight w:val="none"/>
          <w:lang w:val="en-US" w:eastAsia="zh-CN"/>
        </w:rPr>
        <w:t>赔偿协议，赔偿死者家属人民币280万元，已付清。善后处理工作结束，未引起导致社会不稳定的情况和事件。</w:t>
      </w:r>
    </w:p>
    <w:p w14:paraId="4A8270AB">
      <w:pPr>
        <w:pStyle w:val="3"/>
        <w:pageBreakBefore w:val="0"/>
        <w:kinsoku/>
        <w:wordWrap/>
        <w:overflowPunct/>
        <w:topLinePunct/>
        <w:autoSpaceDE w:val="0"/>
        <w:autoSpaceDN/>
        <w:bidi w:val="0"/>
        <w:adjustRightInd/>
        <w:snapToGrid/>
        <w:spacing w:line="560" w:lineRule="exact"/>
        <w:ind w:firstLine="640"/>
        <w:textAlignment w:val="auto"/>
        <w:rPr>
          <w:rFonts w:hint="eastAsia" w:ascii="黑体" w:hAnsi="黑体" w:eastAsia="楷体" w:cstheme="minorBidi"/>
          <w:bCs/>
          <w:iCs w:val="0"/>
          <w:kern w:val="2"/>
          <w:sz w:val="32"/>
          <w:szCs w:val="28"/>
          <w:lang w:val="en-US" w:eastAsia="zh-CN" w:bidi="ar-SA"/>
        </w:rPr>
      </w:pPr>
      <w:r>
        <w:rPr>
          <w:rFonts w:hint="eastAsia" w:ascii="黑体" w:hAnsi="黑体" w:eastAsia="楷体" w:cstheme="minorBidi"/>
          <w:bCs/>
          <w:iCs w:val="0"/>
          <w:kern w:val="2"/>
          <w:sz w:val="32"/>
          <w:szCs w:val="28"/>
          <w:lang w:val="en-US" w:eastAsia="zh-CN" w:bidi="ar-SA"/>
        </w:rPr>
        <w:t>（</w:t>
      </w:r>
      <w:r>
        <w:rPr>
          <w:rFonts w:hint="eastAsia" w:cstheme="minorBidi"/>
          <w:bCs/>
          <w:iCs w:val="0"/>
          <w:kern w:val="2"/>
          <w:sz w:val="32"/>
          <w:szCs w:val="28"/>
          <w:lang w:val="en-US" w:eastAsia="zh-CN" w:bidi="ar-SA"/>
        </w:rPr>
        <w:t>四</w:t>
      </w:r>
      <w:r>
        <w:rPr>
          <w:rFonts w:hint="eastAsia" w:ascii="黑体" w:hAnsi="黑体" w:eastAsia="楷体" w:cstheme="minorBidi"/>
          <w:bCs/>
          <w:iCs w:val="0"/>
          <w:kern w:val="2"/>
          <w:sz w:val="32"/>
          <w:szCs w:val="28"/>
          <w:lang w:val="en-US" w:eastAsia="zh-CN" w:bidi="ar-SA"/>
        </w:rPr>
        <w:t>）事故应急处置评估</w:t>
      </w:r>
      <w:bookmarkEnd w:id="12"/>
    </w:p>
    <w:p w14:paraId="39F5A0A6">
      <w:pPr>
        <w:pageBreakBefore w:val="0"/>
        <w:numPr>
          <w:ilvl w:val="0"/>
          <w:numId w:val="0"/>
        </w:numPr>
        <w:kinsoku/>
        <w:wordWrap/>
        <w:overflowPunct/>
        <w:topLinePunct/>
        <w:autoSpaceDE w:val="0"/>
        <w:autoSpaceDN/>
        <w:bidi w:val="0"/>
        <w:adjustRightInd/>
        <w:snapToGrid/>
        <w:spacing w:line="560" w:lineRule="exact"/>
        <w:ind w:firstLine="640" w:firstLineChars="200"/>
        <w:textAlignment w:val="auto"/>
        <w:rPr>
          <w:rFonts w:hint="default" w:ascii="仿宋" w:hAnsi="仿宋" w:eastAsia="仿宋" w:cs="仿宋"/>
          <w:kern w:val="2"/>
          <w:sz w:val="32"/>
          <w:szCs w:val="32"/>
          <w:highlight w:val="red"/>
          <w:shd w:val="clear" w:color="auto" w:fill="FFFFFF"/>
          <w:lang w:val="en-US" w:eastAsia="zh-CN"/>
        </w:rPr>
      </w:pPr>
      <w:r>
        <w:rPr>
          <w:rFonts w:hint="eastAsia" w:ascii="仿宋" w:hAnsi="仿宋" w:eastAsia="仿宋" w:cs="仿宋"/>
          <w:kern w:val="2"/>
          <w:sz w:val="32"/>
          <w:szCs w:val="32"/>
          <w:highlight w:val="none"/>
          <w:shd w:val="clear" w:color="auto" w:fill="FFFFFF"/>
        </w:rPr>
        <w:t>从事故应急处置总体情况看，</w:t>
      </w:r>
      <w:r>
        <w:rPr>
          <w:rFonts w:hint="eastAsia" w:ascii="仿宋" w:hAnsi="仿宋" w:eastAsia="仿宋" w:cs="仿宋"/>
          <w:kern w:val="2"/>
          <w:sz w:val="32"/>
          <w:szCs w:val="32"/>
          <w:highlight w:val="none"/>
          <w:shd w:val="clear" w:color="auto" w:fill="FFFFFF"/>
          <w:lang w:val="en-US" w:eastAsia="zh-CN"/>
        </w:rPr>
        <w:t>事故发生后，同行车辆司机</w:t>
      </w:r>
      <w:r>
        <w:rPr>
          <w:rFonts w:hint="eastAsia" w:ascii="仿宋" w:hAnsi="仿宋" w:eastAsia="仿宋" w:cs="仿宋"/>
          <w:kern w:val="2"/>
          <w:sz w:val="32"/>
          <w:szCs w:val="32"/>
          <w:highlight w:val="none"/>
          <w:shd w:val="clear" w:color="auto" w:fill="FFFFFF"/>
          <w:lang w:eastAsia="zh-CN"/>
        </w:rPr>
        <w:t>温</w:t>
      </w:r>
      <w:r>
        <w:rPr>
          <w:rFonts w:hint="eastAsia" w:ascii="仿宋_GB2312" w:hAnsi="仿宋_GB2312" w:cs="仿宋_GB2312"/>
          <w:color w:val="auto"/>
          <w:sz w:val="32"/>
          <w:szCs w:val="32"/>
          <w:highlight w:val="none"/>
          <w:lang w:val="en-US" w:eastAsia="zh-CN"/>
        </w:rPr>
        <w:t>某</w:t>
      </w:r>
      <w:r>
        <w:rPr>
          <w:rFonts w:hint="eastAsia" w:ascii="仿宋" w:hAnsi="仿宋" w:eastAsia="仿宋" w:cs="仿宋"/>
          <w:kern w:val="2"/>
          <w:sz w:val="32"/>
          <w:szCs w:val="32"/>
          <w:highlight w:val="none"/>
          <w:shd w:val="clear" w:color="auto" w:fill="FFFFFF"/>
          <w:lang w:eastAsia="zh-CN"/>
        </w:rPr>
        <w:t>柱及时</w:t>
      </w:r>
      <w:r>
        <w:rPr>
          <w:rFonts w:hint="eastAsia" w:ascii="仿宋" w:hAnsi="仿宋" w:eastAsia="仿宋" w:cs="仿宋"/>
          <w:kern w:val="2"/>
          <w:sz w:val="32"/>
          <w:szCs w:val="32"/>
          <w:highlight w:val="none"/>
          <w:shd w:val="clear" w:color="auto" w:fill="FFFFFF"/>
        </w:rPr>
        <w:t>拨打了</w:t>
      </w:r>
      <w:r>
        <w:rPr>
          <w:rFonts w:hint="eastAsia" w:ascii="仿宋" w:hAnsi="仿宋" w:eastAsia="仿宋" w:cs="仿宋"/>
          <w:kern w:val="2"/>
          <w:sz w:val="32"/>
          <w:szCs w:val="32"/>
          <w:highlight w:val="none"/>
          <w:shd w:val="clear" w:color="auto" w:fill="FFFFFF"/>
          <w:lang w:val="en-US" w:eastAsia="zh-CN"/>
        </w:rPr>
        <w:t>119、</w:t>
      </w:r>
      <w:r>
        <w:rPr>
          <w:rFonts w:hint="eastAsia" w:ascii="仿宋" w:hAnsi="仿宋" w:eastAsia="仿宋" w:cs="仿宋"/>
          <w:kern w:val="2"/>
          <w:sz w:val="32"/>
          <w:szCs w:val="32"/>
          <w:highlight w:val="none"/>
          <w:shd w:val="clear" w:color="auto" w:fill="FFFFFF"/>
        </w:rPr>
        <w:t>120</w:t>
      </w:r>
      <w:r>
        <w:rPr>
          <w:rFonts w:hint="eastAsia" w:ascii="仿宋" w:hAnsi="仿宋" w:eastAsia="仿宋" w:cs="仿宋"/>
          <w:kern w:val="2"/>
          <w:sz w:val="32"/>
          <w:szCs w:val="32"/>
          <w:highlight w:val="none"/>
          <w:shd w:val="clear" w:color="auto" w:fill="FFFFFF"/>
          <w:lang w:eastAsia="zh-CN"/>
        </w:rPr>
        <w:t>、</w:t>
      </w:r>
      <w:r>
        <w:rPr>
          <w:rFonts w:hint="eastAsia" w:ascii="仿宋" w:hAnsi="仿宋" w:eastAsia="仿宋" w:cs="仿宋"/>
          <w:kern w:val="2"/>
          <w:sz w:val="32"/>
          <w:szCs w:val="32"/>
          <w:highlight w:val="none"/>
          <w:shd w:val="clear" w:color="auto" w:fill="FFFFFF"/>
          <w:lang w:val="en-US" w:eastAsia="zh-CN"/>
        </w:rPr>
        <w:t>110电话，救援信息传递沟通顺畅，救援及时，事故现场管控有序，善后处置工作得当。隆力商贸未按规定向易达能源及主管部门报告事故情况。</w:t>
      </w:r>
    </w:p>
    <w:p w14:paraId="76596453">
      <w:pPr>
        <w:pageBreakBefore w:val="0"/>
        <w:kinsoku/>
        <w:wordWrap/>
        <w:overflowPunct/>
        <w:topLinePunct/>
        <w:autoSpaceDE w:val="0"/>
        <w:autoSpaceDN/>
        <w:bidi w:val="0"/>
        <w:adjustRightInd/>
        <w:snapToGrid/>
        <w:spacing w:line="560" w:lineRule="exact"/>
        <w:ind w:firstLine="640"/>
        <w:textAlignment w:val="auto"/>
        <w:rPr>
          <w:rFonts w:hint="eastAsia" w:ascii="黑体" w:hAnsi="黑体" w:eastAsia="黑体" w:cs="黑体"/>
          <w:szCs w:val="32"/>
          <w:highlight w:val="none"/>
          <w:shd w:val="clear" w:color="auto" w:fill="FFFFFF"/>
        </w:rPr>
      </w:pPr>
      <w:r>
        <w:rPr>
          <w:rFonts w:hint="eastAsia" w:ascii="黑体" w:hAnsi="黑体" w:eastAsia="黑体" w:cs="黑体"/>
          <w:szCs w:val="32"/>
          <w:highlight w:val="none"/>
          <w:shd w:val="clear" w:color="auto" w:fill="FFFFFF"/>
        </w:rPr>
        <w:t>三、事故原因分析</w:t>
      </w:r>
    </w:p>
    <w:p w14:paraId="11194456">
      <w:pPr>
        <w:pageBreakBefore w:val="0"/>
        <w:kinsoku/>
        <w:wordWrap/>
        <w:overflowPunct/>
        <w:topLinePunct/>
        <w:autoSpaceDE w:val="0"/>
        <w:autoSpaceDN/>
        <w:bidi w:val="0"/>
        <w:adjustRightInd/>
        <w:snapToGrid/>
        <w:spacing w:line="560" w:lineRule="exact"/>
        <w:ind w:firstLine="640"/>
        <w:textAlignment w:val="auto"/>
        <w:rPr>
          <w:rFonts w:hint="eastAsia" w:ascii="黑体" w:hAnsi="黑体" w:eastAsia="楷体" w:cstheme="minorBidi"/>
          <w:bCs/>
          <w:iCs w:val="0"/>
          <w:kern w:val="2"/>
          <w:sz w:val="32"/>
          <w:szCs w:val="28"/>
          <w:lang w:val="en-US" w:eastAsia="zh-CN" w:bidi="ar-SA"/>
        </w:rPr>
      </w:pPr>
      <w:bookmarkStart w:id="13" w:name="_Toc783"/>
      <w:r>
        <w:rPr>
          <w:rFonts w:hint="eastAsia" w:ascii="黑体" w:hAnsi="黑体" w:eastAsia="楷体" w:cstheme="minorBidi"/>
          <w:bCs/>
          <w:iCs w:val="0"/>
          <w:kern w:val="2"/>
          <w:sz w:val="32"/>
          <w:szCs w:val="28"/>
          <w:lang w:val="en-US" w:eastAsia="zh-CN" w:bidi="ar-SA"/>
        </w:rPr>
        <w:t>（一）直接原因</w:t>
      </w:r>
    </w:p>
    <w:p w14:paraId="5A0F4AFE">
      <w:pPr>
        <w:pageBreakBefore w:val="0"/>
        <w:kinsoku/>
        <w:wordWrap/>
        <w:overflowPunct/>
        <w:topLinePunct/>
        <w:autoSpaceDE w:val="0"/>
        <w:autoSpaceDN/>
        <w:bidi w:val="0"/>
        <w:adjustRightInd/>
        <w:snapToGrid/>
        <w:spacing w:line="560" w:lineRule="exact"/>
        <w:ind w:firstLine="640"/>
        <w:textAlignment w:val="auto"/>
        <w:rPr>
          <w:rFonts w:hint="default" w:ascii="仿宋_GB2312" w:hAnsi="仿宋_GB2312" w:eastAsia="仿宋_GB2312" w:cs="仿宋_GB2312"/>
          <w:szCs w:val="32"/>
          <w:highlight w:val="none"/>
          <w:shd w:val="clear" w:color="auto" w:fill="FFFFFF"/>
          <w:lang w:val="en-US" w:eastAsia="zh-CN"/>
        </w:rPr>
      </w:pPr>
      <w:r>
        <w:rPr>
          <w:rFonts w:hint="eastAsia" w:ascii="仿宋_GB2312" w:hAnsi="仿宋_GB2312" w:cs="仿宋_GB2312"/>
          <w:szCs w:val="32"/>
          <w:highlight w:val="none"/>
          <w:shd w:val="clear" w:color="auto" w:fill="FFFFFF"/>
        </w:rPr>
        <w:t>车辆司机撖</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Cs w:val="32"/>
          <w:highlight w:val="none"/>
          <w:shd w:val="clear" w:color="auto" w:fill="FFFFFF"/>
          <w:lang w:eastAsia="zh-CN"/>
        </w:rPr>
        <w:t>（</w:t>
      </w:r>
      <w:r>
        <w:rPr>
          <w:rFonts w:hint="eastAsia" w:ascii="仿宋_GB2312" w:hAnsi="仿宋_GB2312" w:cs="仿宋_GB2312"/>
          <w:szCs w:val="32"/>
          <w:highlight w:val="none"/>
          <w:shd w:val="clear" w:color="auto" w:fill="FFFFFF"/>
          <w:lang w:val="en-US" w:eastAsia="zh-CN"/>
        </w:rPr>
        <w:t>死者</w:t>
      </w:r>
      <w:r>
        <w:rPr>
          <w:rFonts w:hint="eastAsia" w:ascii="仿宋_GB2312" w:hAnsi="仿宋_GB2312" w:cs="仿宋_GB2312"/>
          <w:szCs w:val="32"/>
          <w:highlight w:val="none"/>
          <w:shd w:val="clear" w:color="auto" w:fill="FFFFFF"/>
          <w:lang w:eastAsia="zh-CN"/>
        </w:rPr>
        <w:t>）</w:t>
      </w:r>
      <w:r>
        <w:rPr>
          <w:rFonts w:hint="eastAsia" w:ascii="仿宋_GB2312" w:hAnsi="仿宋_GB2312" w:cs="仿宋_GB2312"/>
          <w:szCs w:val="32"/>
          <w:highlight w:val="none"/>
          <w:shd w:val="clear" w:color="auto" w:fill="FFFFFF"/>
        </w:rPr>
        <w:t>因操作不当</w:t>
      </w:r>
      <w:r>
        <w:rPr>
          <w:rFonts w:hint="eastAsia" w:ascii="仿宋_GB2312" w:hAnsi="仿宋_GB2312" w:cs="仿宋_GB2312"/>
          <w:szCs w:val="32"/>
          <w:highlight w:val="none"/>
          <w:shd w:val="clear" w:color="auto" w:fill="FFFFFF"/>
          <w:lang w:eastAsia="zh-CN"/>
        </w:rPr>
        <w:t>，</w:t>
      </w:r>
      <w:r>
        <w:rPr>
          <w:rFonts w:hint="eastAsia" w:ascii="仿宋_GB2312" w:hAnsi="仿宋_GB2312" w:cs="仿宋_GB2312"/>
          <w:color w:val="auto"/>
          <w:sz w:val="32"/>
          <w:szCs w:val="32"/>
          <w:highlight w:val="none"/>
          <w:lang w:val="en-US" w:eastAsia="zh-CN"/>
        </w:rPr>
        <w:t>在举升车斗过程中，</w:t>
      </w:r>
      <w:r>
        <w:rPr>
          <w:rFonts w:hint="eastAsia" w:ascii="仿宋_GB2312" w:hAnsi="仿宋_GB2312" w:eastAsia="仿宋_GB2312" w:cs="仿宋_GB2312"/>
          <w:color w:val="auto"/>
          <w:sz w:val="32"/>
          <w:szCs w:val="32"/>
          <w:highlight w:val="none"/>
          <w:lang w:val="en-US" w:eastAsia="zh-CN"/>
        </w:rPr>
        <w:t>车辆失稳</w:t>
      </w:r>
      <w:r>
        <w:rPr>
          <w:rFonts w:hint="eastAsia" w:ascii="仿宋_GB2312" w:cs="Times New Roman"/>
          <w:color w:val="auto"/>
          <w:kern w:val="2"/>
          <w:sz w:val="32"/>
          <w:szCs w:val="32"/>
          <w:highlight w:val="none"/>
          <w:lang w:val="en-US" w:eastAsia="zh-CN"/>
        </w:rPr>
        <w:t>左侧</w:t>
      </w:r>
      <w:r>
        <w:rPr>
          <w:rFonts w:hint="eastAsia" w:ascii="仿宋_GB2312" w:hAnsi="Times New Roman" w:eastAsia="仿宋_GB2312" w:cs="Times New Roman"/>
          <w:color w:val="auto"/>
          <w:kern w:val="2"/>
          <w:sz w:val="32"/>
          <w:szCs w:val="32"/>
          <w:highlight w:val="none"/>
          <w:lang w:val="en-US" w:eastAsia="zh-CN"/>
        </w:rPr>
        <w:t>侧翻</w:t>
      </w:r>
      <w:r>
        <w:rPr>
          <w:rFonts w:hint="eastAsia" w:ascii="仿宋_GB2312" w:hAnsi="仿宋_GB2312" w:cs="仿宋_GB2312"/>
          <w:szCs w:val="32"/>
          <w:highlight w:val="none"/>
          <w:shd w:val="clear" w:color="auto" w:fill="FFFFFF"/>
          <w:lang w:eastAsia="zh-CN"/>
        </w:rPr>
        <w:t>，</w:t>
      </w:r>
      <w:r>
        <w:rPr>
          <w:rFonts w:hint="eastAsia" w:ascii="仿宋_GB2312" w:hAnsi="仿宋_GB2312" w:cs="仿宋_GB2312"/>
          <w:szCs w:val="32"/>
          <w:highlight w:val="none"/>
          <w:shd w:val="clear" w:color="auto" w:fill="FFFFFF"/>
        </w:rPr>
        <w:t>被车</w:t>
      </w:r>
      <w:r>
        <w:rPr>
          <w:rFonts w:hint="eastAsia" w:ascii="仿宋_GB2312" w:hAnsi="仿宋_GB2312" w:cs="仿宋_GB2312"/>
          <w:szCs w:val="32"/>
          <w:highlight w:val="none"/>
          <w:shd w:val="clear" w:color="auto" w:fill="FFFFFF"/>
          <w:lang w:val="en-US" w:eastAsia="zh-CN"/>
        </w:rPr>
        <w:t>头</w:t>
      </w:r>
      <w:r>
        <w:rPr>
          <w:rFonts w:hint="eastAsia" w:ascii="仿宋_GB2312" w:hAnsi="仿宋_GB2312" w:cs="仿宋_GB2312"/>
          <w:szCs w:val="32"/>
          <w:highlight w:val="none"/>
          <w:shd w:val="clear" w:color="auto" w:fill="FFFFFF"/>
        </w:rPr>
        <w:t>挤压</w:t>
      </w:r>
      <w:r>
        <w:rPr>
          <w:rFonts w:hint="eastAsia" w:ascii="仿宋_GB2312" w:hAnsi="仿宋_GB2312" w:cs="仿宋_GB2312"/>
          <w:szCs w:val="32"/>
          <w:highlight w:val="none"/>
          <w:shd w:val="clear" w:color="auto" w:fill="FFFFFF"/>
          <w:lang w:val="en-US" w:eastAsia="zh-CN"/>
        </w:rPr>
        <w:t>致死，导致事故发生。</w:t>
      </w:r>
    </w:p>
    <w:p w14:paraId="251C6D54">
      <w:pPr>
        <w:pageBreakBefore w:val="0"/>
        <w:kinsoku/>
        <w:wordWrap/>
        <w:overflowPunct/>
        <w:topLinePunct/>
        <w:autoSpaceDE w:val="0"/>
        <w:autoSpaceDN/>
        <w:bidi w:val="0"/>
        <w:adjustRightInd/>
        <w:snapToGrid/>
        <w:spacing w:line="560" w:lineRule="exact"/>
        <w:ind w:firstLine="640"/>
        <w:textAlignment w:val="auto"/>
        <w:rPr>
          <w:rFonts w:ascii="仿宋_GB2312" w:hAnsi="仿宋_GB2312" w:cs="仿宋_GB2312"/>
          <w:szCs w:val="32"/>
          <w:highlight w:val="none"/>
          <w:shd w:val="clear" w:color="auto" w:fill="FFFFFF"/>
        </w:rPr>
      </w:pPr>
      <w:r>
        <w:rPr>
          <w:rFonts w:hint="eastAsia" w:ascii="黑体" w:hAnsi="黑体" w:eastAsia="楷体" w:cstheme="minorBidi"/>
          <w:bCs/>
          <w:iCs w:val="0"/>
          <w:kern w:val="2"/>
          <w:sz w:val="32"/>
          <w:szCs w:val="28"/>
          <w:lang w:val="en-US" w:eastAsia="zh-CN" w:bidi="ar-SA"/>
        </w:rPr>
        <w:t>（二）直接原因分析</w:t>
      </w:r>
    </w:p>
    <w:p w14:paraId="225DA79C">
      <w:pPr>
        <w:pageBreakBefore w:val="0"/>
        <w:kinsoku/>
        <w:wordWrap/>
        <w:overflowPunct/>
        <w:topLinePunct/>
        <w:autoSpaceDE w:val="0"/>
        <w:autoSpaceDN/>
        <w:bidi w:val="0"/>
        <w:adjustRightInd/>
        <w:snapToGrid/>
        <w:spacing w:line="560" w:lineRule="exact"/>
        <w:ind w:left="0" w:leftChars="0" w:firstLine="640" w:firstLineChars="200"/>
        <w:textAlignment w:val="auto"/>
        <w:rPr>
          <w:rFonts w:hint="eastAsia" w:ascii="仿宋_GB2312" w:hAnsi="仿宋_GB2312" w:cs="仿宋_GB2312"/>
          <w:szCs w:val="32"/>
          <w:highlight w:val="none"/>
          <w:shd w:val="clear" w:color="auto" w:fill="FFFFFF"/>
          <w:lang w:val="en-US" w:eastAsia="zh-CN"/>
        </w:rPr>
      </w:pPr>
      <w:r>
        <w:rPr>
          <w:rFonts w:hint="eastAsia" w:ascii="仿宋_GB2312" w:hAnsi="仿宋_GB2312" w:cs="仿宋_GB2312"/>
          <w:szCs w:val="32"/>
          <w:highlight w:val="none"/>
          <w:shd w:val="clear" w:color="auto" w:fill="FFFFFF"/>
        </w:rPr>
        <w:t>车辆司机撖</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Cs w:val="32"/>
          <w:highlight w:val="none"/>
          <w:shd w:val="clear" w:color="auto" w:fill="FFFFFF"/>
        </w:rPr>
        <w:t>（死者），安全意识淡薄，对排土场的卸料风险认识不足，</w:t>
      </w:r>
      <w:r>
        <w:rPr>
          <w:rFonts w:hint="eastAsia" w:ascii="仿宋_GB2312" w:hAnsi="仿宋_GB2312" w:cs="仿宋_GB2312"/>
          <w:szCs w:val="32"/>
          <w:highlight w:val="none"/>
          <w:shd w:val="clear" w:color="auto" w:fill="FFFFFF"/>
          <w:lang w:val="en-US" w:eastAsia="zh-CN"/>
        </w:rPr>
        <w:t>在现场无人指挥的情况下，盲目进行卸料，由于操作不当</w:t>
      </w:r>
      <w:bookmarkEnd w:id="13"/>
      <w:r>
        <w:rPr>
          <w:rFonts w:hint="eastAsia" w:ascii="仿宋_GB2312" w:hAnsi="仿宋_GB2312" w:cs="仿宋_GB2312"/>
          <w:szCs w:val="32"/>
          <w:highlight w:val="none"/>
          <w:shd w:val="clear" w:color="auto" w:fill="FFFFFF"/>
          <w:lang w:val="en-US" w:eastAsia="zh-CN"/>
        </w:rPr>
        <w:t>，</w:t>
      </w:r>
      <w:r>
        <w:rPr>
          <w:rFonts w:hint="eastAsia" w:ascii="仿宋_GB2312" w:hAnsi="仿宋_GB2312" w:cs="仿宋_GB2312"/>
          <w:color w:val="auto"/>
          <w:sz w:val="32"/>
          <w:szCs w:val="32"/>
          <w:highlight w:val="none"/>
          <w:lang w:val="en-US" w:eastAsia="zh-CN"/>
        </w:rPr>
        <w:t>在举升车斗过程中，</w:t>
      </w:r>
      <w:r>
        <w:rPr>
          <w:rFonts w:hint="eastAsia" w:ascii="仿宋_GB2312" w:hAnsi="仿宋_GB2312" w:eastAsia="仿宋_GB2312" w:cs="仿宋_GB2312"/>
          <w:color w:val="auto"/>
          <w:sz w:val="32"/>
          <w:szCs w:val="32"/>
          <w:highlight w:val="none"/>
          <w:lang w:val="en-US" w:eastAsia="zh-CN"/>
        </w:rPr>
        <w:t>车辆失稳</w:t>
      </w:r>
      <w:r>
        <w:rPr>
          <w:rFonts w:hint="eastAsia" w:ascii="仿宋_GB2312" w:cs="Times New Roman"/>
          <w:color w:val="auto"/>
          <w:kern w:val="2"/>
          <w:sz w:val="32"/>
          <w:szCs w:val="32"/>
          <w:highlight w:val="none"/>
          <w:lang w:val="en-US" w:eastAsia="zh-CN"/>
        </w:rPr>
        <w:t>左侧</w:t>
      </w:r>
      <w:r>
        <w:rPr>
          <w:rFonts w:hint="eastAsia" w:ascii="仿宋_GB2312" w:hAnsi="Times New Roman" w:eastAsia="仿宋_GB2312" w:cs="Times New Roman"/>
          <w:color w:val="auto"/>
          <w:kern w:val="2"/>
          <w:sz w:val="32"/>
          <w:szCs w:val="32"/>
          <w:highlight w:val="none"/>
          <w:lang w:val="en-US" w:eastAsia="zh-CN"/>
        </w:rPr>
        <w:t>侧翻</w:t>
      </w:r>
      <w:r>
        <w:rPr>
          <w:rFonts w:hint="eastAsia" w:ascii="仿宋_GB2312" w:hAnsi="仿宋_GB2312" w:cs="仿宋_GB2312"/>
          <w:szCs w:val="32"/>
          <w:highlight w:val="none"/>
          <w:shd w:val="clear" w:color="auto" w:fill="FFFFFF"/>
          <w:lang w:eastAsia="zh-CN"/>
        </w:rPr>
        <w:t>，</w:t>
      </w:r>
      <w:r>
        <w:rPr>
          <w:rFonts w:hint="eastAsia" w:ascii="仿宋_GB2312" w:hAnsi="仿宋_GB2312" w:cs="仿宋_GB2312"/>
          <w:szCs w:val="32"/>
          <w:highlight w:val="none"/>
          <w:shd w:val="clear" w:color="auto" w:fill="FFFFFF"/>
        </w:rPr>
        <w:t>被车</w:t>
      </w:r>
      <w:r>
        <w:rPr>
          <w:rFonts w:hint="eastAsia" w:ascii="仿宋_GB2312" w:hAnsi="仿宋_GB2312" w:cs="仿宋_GB2312"/>
          <w:szCs w:val="32"/>
          <w:highlight w:val="none"/>
          <w:shd w:val="clear" w:color="auto" w:fill="FFFFFF"/>
          <w:lang w:val="en-US" w:eastAsia="zh-CN"/>
        </w:rPr>
        <w:t>头</w:t>
      </w:r>
      <w:r>
        <w:rPr>
          <w:rFonts w:hint="eastAsia" w:ascii="仿宋_GB2312" w:hAnsi="仿宋_GB2312" w:cs="仿宋_GB2312"/>
          <w:szCs w:val="32"/>
          <w:highlight w:val="none"/>
          <w:shd w:val="clear" w:color="auto" w:fill="FFFFFF"/>
        </w:rPr>
        <w:t>挤压</w:t>
      </w:r>
      <w:r>
        <w:rPr>
          <w:rFonts w:hint="eastAsia" w:ascii="仿宋_GB2312" w:hAnsi="仿宋_GB2312" w:cs="仿宋_GB2312"/>
          <w:szCs w:val="32"/>
          <w:highlight w:val="none"/>
          <w:shd w:val="clear" w:color="auto" w:fill="FFFFFF"/>
          <w:lang w:val="en-US" w:eastAsia="zh-CN"/>
        </w:rPr>
        <w:t>致死。</w:t>
      </w:r>
    </w:p>
    <w:p w14:paraId="4F3B0F93">
      <w:pPr>
        <w:pageBreakBefore w:val="0"/>
        <w:kinsoku/>
        <w:wordWrap/>
        <w:overflowPunct/>
        <w:topLinePunct/>
        <w:autoSpaceDE w:val="0"/>
        <w:autoSpaceDN/>
        <w:bidi w:val="0"/>
        <w:adjustRightInd/>
        <w:snapToGrid/>
        <w:spacing w:line="560" w:lineRule="exact"/>
        <w:ind w:firstLine="640"/>
        <w:textAlignment w:val="auto"/>
        <w:rPr>
          <w:rFonts w:hint="default" w:ascii="仿宋_GB2312" w:hAnsi="仿宋_GB2312" w:cs="仿宋_GB2312"/>
          <w:kern w:val="2"/>
          <w:sz w:val="32"/>
          <w:szCs w:val="32"/>
          <w:highlight w:val="none"/>
          <w:shd w:val="clear" w:color="auto" w:fill="FFFFFF"/>
          <w:lang w:val="en-US" w:eastAsia="zh-CN"/>
        </w:rPr>
      </w:pPr>
      <w:r>
        <w:rPr>
          <w:rFonts w:hint="eastAsia" w:ascii="黑体" w:hAnsi="黑体" w:eastAsia="楷体" w:cstheme="minorBidi"/>
          <w:bCs/>
          <w:iCs w:val="0"/>
          <w:kern w:val="2"/>
          <w:sz w:val="32"/>
          <w:szCs w:val="28"/>
          <w:lang w:val="en-US" w:eastAsia="zh-CN" w:bidi="ar-SA"/>
        </w:rPr>
        <w:t>（三）间接原因分析</w:t>
      </w:r>
    </w:p>
    <w:p w14:paraId="104BED3F">
      <w:pPr>
        <w:pStyle w:val="5"/>
        <w:pageBreakBefore w:val="0"/>
        <w:numPr>
          <w:ilvl w:val="0"/>
          <w:numId w:val="0"/>
        </w:numPr>
        <w:kinsoku/>
        <w:wordWrap/>
        <w:overflowPunct/>
        <w:autoSpaceDN/>
        <w:bidi w:val="0"/>
        <w:adjustRightInd/>
        <w:snapToGrid/>
        <w:spacing w:after="0" w:line="560" w:lineRule="exact"/>
        <w:ind w:firstLine="640"/>
        <w:jc w:val="both"/>
        <w:textAlignment w:val="auto"/>
        <w:rPr>
          <w:rFonts w:hint="default" w:ascii="仿宋_GB2312" w:hAnsi="仿宋_GB2312" w:cs="仿宋_GB2312"/>
          <w:kern w:val="2"/>
          <w:sz w:val="32"/>
          <w:szCs w:val="32"/>
          <w:highlight w:val="none"/>
          <w:shd w:val="clear" w:color="auto" w:fill="FFFFFF"/>
          <w:lang w:val="en-US" w:eastAsia="zh-CN"/>
        </w:rPr>
      </w:pPr>
      <w:r>
        <w:rPr>
          <w:rFonts w:hint="eastAsia" w:ascii="仿宋_GB2312" w:hAnsi="仿宋_GB2312" w:cs="仿宋_GB2312"/>
          <w:kern w:val="2"/>
          <w:sz w:val="32"/>
          <w:szCs w:val="32"/>
          <w:highlight w:val="none"/>
          <w:shd w:val="clear" w:color="auto" w:fill="FFFFFF"/>
          <w:lang w:val="en-US" w:eastAsia="zh-CN"/>
        </w:rPr>
        <w:t>1.隆力商贸</w:t>
      </w:r>
      <w:r>
        <w:rPr>
          <w:rFonts w:hint="eastAsia" w:ascii="仿宋" w:hAnsi="仿宋" w:eastAsia="仿宋" w:cs="仿宋"/>
          <w:sz w:val="32"/>
          <w:szCs w:val="32"/>
          <w:highlight w:val="none"/>
          <w:lang w:val="en-US" w:eastAsia="zh-CN"/>
        </w:rPr>
        <w:t>未建立全员安全生产责任制；未制定操作规程；安全规章制度不健全、落实不到位；未对排矸司机进行安全生产教育、培训和作业风险告知；未建立并落实安全风险分级管控和隐患排查治理双重预防工作机制；未组织制定实施本单位的生产安全事故应急预案，</w:t>
      </w:r>
      <w:r>
        <w:rPr>
          <w:rFonts w:hint="eastAsia" w:ascii="仿宋" w:hAnsi="仿宋" w:eastAsia="仿宋" w:cs="仿宋"/>
          <w:sz w:val="32"/>
          <w:szCs w:val="32"/>
          <w:highlight w:val="none"/>
          <w:u w:val="none"/>
          <w:lang w:val="en-US" w:eastAsia="zh-CN"/>
        </w:rPr>
        <w:t>未安排专人负责排弃现场的安全指挥，缺少安全管理</w:t>
      </w:r>
      <w:r>
        <w:rPr>
          <w:rFonts w:hint="eastAsia" w:ascii="仿宋" w:hAnsi="仿宋" w:eastAsia="仿宋" w:cs="仿宋"/>
          <w:sz w:val="32"/>
          <w:szCs w:val="32"/>
          <w:highlight w:val="none"/>
          <w:lang w:val="en-US" w:eastAsia="zh-CN"/>
        </w:rPr>
        <w:t>。</w:t>
      </w:r>
    </w:p>
    <w:p w14:paraId="56C6ABAE">
      <w:pPr>
        <w:pageBreakBefore w:val="0"/>
        <w:kinsoku/>
        <w:wordWrap/>
        <w:overflowPunct/>
        <w:autoSpaceDN/>
        <w:bidi w:val="0"/>
        <w:adjustRightInd/>
        <w:snapToGrid/>
        <w:spacing w:line="560" w:lineRule="exact"/>
        <w:textAlignment w:val="auto"/>
        <w:rPr>
          <w:rFonts w:hint="default"/>
          <w:highlight w:val="yellow"/>
          <w:lang w:val="en-US" w:eastAsia="zh-CN"/>
        </w:rPr>
      </w:pPr>
      <w:r>
        <w:rPr>
          <w:rFonts w:hint="eastAsia" w:ascii="仿宋" w:hAnsi="仿宋" w:eastAsia="仿宋" w:cs="仿宋"/>
          <w:sz w:val="32"/>
          <w:szCs w:val="32"/>
          <w:highlight w:val="none"/>
          <w:lang w:val="en-US" w:eastAsia="zh-CN"/>
        </w:rPr>
        <w:t>2.易达能源安全生产主体责任落实不到位；全员安全生产责任制不健全，无其他岗位人员责任制内容；作为煤场出租方与隆力商贸签订了《安全生产协议》，协议中未完全明确各自的安全生产管理职责和应当采取的安全措施；未完全将隆力商贸安全生产工作进行统一协调管理，对隆力商贸的日常检查工作落实不到位。</w:t>
      </w:r>
    </w:p>
    <w:p w14:paraId="745F6595">
      <w:pPr>
        <w:pStyle w:val="5"/>
        <w:pageBreakBefore w:val="0"/>
        <w:numPr>
          <w:ilvl w:val="0"/>
          <w:numId w:val="0"/>
        </w:numPr>
        <w:kinsoku/>
        <w:wordWrap/>
        <w:overflowPunct/>
        <w:autoSpaceDN/>
        <w:bidi w:val="0"/>
        <w:adjustRightInd/>
        <w:snapToGrid/>
        <w:spacing w:after="0" w:line="560" w:lineRule="exact"/>
        <w:ind w:firstLine="640"/>
        <w:textAlignment w:val="auto"/>
        <w:rPr>
          <w:rFonts w:hint="eastAsia" w:ascii="仿宋_GB2312" w:hAnsi="仿宋_GB2312" w:eastAsia="仿宋_GB2312" w:cs="仿宋_GB2312"/>
          <w:kern w:val="2"/>
          <w:sz w:val="32"/>
          <w:szCs w:val="32"/>
          <w:highlight w:val="none"/>
          <w:shd w:val="clear" w:color="auto" w:fill="FFFFFF"/>
          <w:lang w:val="en-US" w:eastAsia="zh-CN"/>
        </w:rPr>
      </w:pPr>
      <w:r>
        <w:rPr>
          <w:rFonts w:hint="eastAsia" w:ascii="仿宋" w:hAnsi="仿宋" w:eastAsia="仿宋" w:cs="仿宋"/>
          <w:kern w:val="2"/>
          <w:sz w:val="32"/>
          <w:szCs w:val="32"/>
          <w:highlight w:val="none"/>
          <w:lang w:val="en-US" w:eastAsia="zh-CN" w:bidi="ar-SA"/>
        </w:rPr>
        <w:t>3</w:t>
      </w:r>
      <w:r>
        <w:rPr>
          <w:rFonts w:hint="eastAsia"/>
          <w:highlight w:val="none"/>
          <w:lang w:val="en-US" w:eastAsia="zh-CN"/>
        </w:rPr>
        <w:t>.</w:t>
      </w:r>
      <w:r>
        <w:rPr>
          <w:rFonts w:hint="eastAsia"/>
          <w:highlight w:val="none"/>
        </w:rPr>
        <w:t>嘉信德煤</w:t>
      </w:r>
      <w:r>
        <w:rPr>
          <w:rFonts w:hint="eastAsia"/>
          <w:highlight w:val="none"/>
          <w:lang w:val="en-US" w:eastAsia="zh-CN"/>
        </w:rPr>
        <w:t>业</w:t>
      </w:r>
      <w:r>
        <w:rPr>
          <w:rFonts w:hint="eastAsia"/>
          <w:highlight w:val="none"/>
          <w:lang w:eastAsia="zh-CN"/>
        </w:rPr>
        <w:t>安全</w:t>
      </w:r>
      <w:r>
        <w:rPr>
          <w:rFonts w:hint="eastAsia"/>
          <w:highlight w:val="none"/>
          <w:lang w:val="en-US" w:eastAsia="zh-CN"/>
        </w:rPr>
        <w:t>管理</w:t>
      </w:r>
      <w:r>
        <w:rPr>
          <w:rFonts w:hint="eastAsia"/>
          <w:highlight w:val="none"/>
          <w:lang w:eastAsia="zh-CN"/>
        </w:rPr>
        <w:t>制度落实不到位；</w:t>
      </w:r>
      <w:r>
        <w:rPr>
          <w:rFonts w:hint="eastAsia" w:ascii="仿宋" w:hAnsi="仿宋" w:eastAsia="仿宋" w:cs="仿宋"/>
          <w:color w:val="auto"/>
          <w:sz w:val="32"/>
          <w:szCs w:val="32"/>
          <w:highlight w:val="none"/>
          <w:lang w:val="en-US" w:eastAsia="zh-CN"/>
        </w:rPr>
        <w:t>对外来车辆及人员管理缺失；岗位责任履行不到位。</w:t>
      </w:r>
    </w:p>
    <w:p w14:paraId="58F74E9C">
      <w:pPr>
        <w:pStyle w:val="5"/>
        <w:pageBreakBefore w:val="0"/>
        <w:kinsoku/>
        <w:wordWrap/>
        <w:overflowPunct/>
        <w:autoSpaceDN/>
        <w:bidi w:val="0"/>
        <w:adjustRightInd/>
        <w:snapToGrid/>
        <w:spacing w:after="0" w:line="560" w:lineRule="exact"/>
        <w:ind w:firstLine="640"/>
        <w:textAlignment w:val="auto"/>
        <w:rPr>
          <w:rFonts w:hint="eastAsia" w:ascii="黑体" w:hAnsi="黑体" w:eastAsia="黑体" w:cs="黑体"/>
          <w:kern w:val="2"/>
          <w:szCs w:val="32"/>
          <w:highlight w:val="none"/>
          <w:shd w:val="clear" w:color="auto" w:fill="FFFFFF"/>
        </w:rPr>
      </w:pPr>
      <w:r>
        <w:rPr>
          <w:rFonts w:hint="eastAsia" w:ascii="黑体" w:hAnsi="黑体" w:eastAsia="黑体" w:cs="黑体"/>
          <w:kern w:val="2"/>
          <w:szCs w:val="32"/>
          <w:highlight w:val="none"/>
          <w:shd w:val="clear" w:color="auto" w:fill="FFFFFF"/>
        </w:rPr>
        <w:t>四、有关责任单位存在主要问题</w:t>
      </w:r>
    </w:p>
    <w:p w14:paraId="1DAFA876">
      <w:pPr>
        <w:pageBreakBefore w:val="0"/>
        <w:kinsoku/>
        <w:wordWrap/>
        <w:overflowPunct/>
        <w:topLinePunct/>
        <w:autoSpaceDE w:val="0"/>
        <w:autoSpaceDN/>
        <w:bidi w:val="0"/>
        <w:adjustRightInd/>
        <w:snapToGrid/>
        <w:spacing w:line="560" w:lineRule="exact"/>
        <w:ind w:firstLine="640"/>
        <w:textAlignment w:val="auto"/>
        <w:rPr>
          <w:rFonts w:hint="eastAsia" w:ascii="黑体" w:hAnsi="黑体" w:eastAsia="楷体" w:cstheme="minorBidi"/>
          <w:bCs/>
          <w:iCs w:val="0"/>
          <w:kern w:val="2"/>
          <w:sz w:val="32"/>
          <w:szCs w:val="28"/>
          <w:lang w:val="en-US" w:eastAsia="zh-CN" w:bidi="ar-SA"/>
        </w:rPr>
      </w:pPr>
      <w:bookmarkStart w:id="14" w:name="_Toc10388"/>
      <w:r>
        <w:rPr>
          <w:rFonts w:hint="eastAsia" w:ascii="黑体" w:hAnsi="黑体" w:eastAsia="楷体" w:cstheme="minorBidi"/>
          <w:bCs/>
          <w:iCs w:val="0"/>
          <w:kern w:val="2"/>
          <w:sz w:val="32"/>
          <w:szCs w:val="28"/>
          <w:lang w:val="en-US" w:eastAsia="zh-CN" w:bidi="ar-SA"/>
        </w:rPr>
        <w:t>（一）事故责任单位</w:t>
      </w:r>
      <w:bookmarkEnd w:id="14"/>
    </w:p>
    <w:p w14:paraId="64B9ED09">
      <w:pPr>
        <w:pStyle w:val="13"/>
        <w:pageBreakBefore w:val="0"/>
        <w:kinsoku/>
        <w:wordWrap/>
        <w:overflowPunct/>
        <w:autoSpaceDN/>
        <w:bidi w:val="0"/>
        <w:adjustRightInd/>
        <w:snapToGrid/>
        <w:spacing w:beforeAutospacing="0" w:afterAutospacing="0" w:line="560" w:lineRule="exact"/>
        <w:ind w:left="0" w:leftChars="0" w:firstLine="640" w:firstLineChars="200"/>
        <w:jc w:val="both"/>
        <w:textAlignment w:val="auto"/>
        <w:rPr>
          <w:rFonts w:hint="default" w:ascii="仿宋_GB2312" w:hAnsi="仿宋_GB2312" w:eastAsia="仿宋_GB2312" w:cs="仿宋_GB2312"/>
          <w:kern w:val="2"/>
          <w:sz w:val="32"/>
          <w:szCs w:val="32"/>
          <w:highlight w:val="red"/>
          <w:shd w:val="clear" w:color="auto" w:fill="FFFFFF"/>
          <w:lang w:val="en-US" w:eastAsia="zh-CN"/>
        </w:rPr>
      </w:pPr>
      <w:r>
        <w:rPr>
          <w:rFonts w:hint="eastAsia" w:ascii="仿宋_GB2312" w:hAnsi="仿宋_GB2312" w:cs="仿宋_GB2312"/>
          <w:kern w:val="2"/>
          <w:sz w:val="32"/>
          <w:szCs w:val="32"/>
          <w:highlight w:val="none"/>
          <w:shd w:val="clear" w:color="auto" w:fill="FFFFFF"/>
          <w:lang w:val="en-US" w:eastAsia="zh-CN"/>
        </w:rPr>
        <w:t>1.隆力商贸未落实安全生产主体责任。未按要求建立全员安全生产责任制；未构建安全风险分级管控和隐患排查治理双重预防机制；安全管理制度不健全；未对从业人员告知安全生产责任和义务，未对从业人员进行安全生产教育和培训，未对从业人员进行作业风险告知；</w:t>
      </w:r>
      <w:r>
        <w:rPr>
          <w:rFonts w:hint="eastAsia" w:ascii="仿宋" w:hAnsi="仿宋" w:eastAsia="仿宋" w:cs="仿宋"/>
          <w:sz w:val="32"/>
          <w:szCs w:val="32"/>
          <w:highlight w:val="none"/>
          <w:u w:val="none"/>
          <w:lang w:val="en-US" w:eastAsia="zh-CN"/>
        </w:rPr>
        <w:t>未安排专人负责排弃现场的安全指挥，缺少安全管理</w:t>
      </w:r>
      <w:r>
        <w:rPr>
          <w:rFonts w:hint="eastAsia" w:ascii="仿宋_GB2312" w:hAnsi="仿宋_GB2312" w:cs="仿宋_GB2312"/>
          <w:kern w:val="2"/>
          <w:sz w:val="32"/>
          <w:szCs w:val="32"/>
          <w:highlight w:val="none"/>
          <w:shd w:val="clear" w:color="auto" w:fill="FFFFFF"/>
          <w:lang w:val="en-US" w:eastAsia="zh-CN"/>
        </w:rPr>
        <w:t>。违反了《中华人民共和国安全生产法》第四条第一款</w:t>
      </w:r>
      <w:r>
        <w:rPr>
          <w:rStyle w:val="18"/>
          <w:rFonts w:hint="eastAsia" w:ascii="仿宋_GB2312" w:hAnsi="仿宋_GB2312" w:cs="仿宋_GB2312"/>
          <w:kern w:val="2"/>
          <w:sz w:val="32"/>
          <w:szCs w:val="32"/>
          <w:highlight w:val="none"/>
          <w:shd w:val="clear" w:color="auto" w:fill="FFFFFF"/>
          <w:lang w:val="en-US" w:eastAsia="zh-CN"/>
        </w:rPr>
        <w:t>[</w:t>
      </w:r>
      <w:r>
        <w:rPr>
          <w:rStyle w:val="18"/>
          <w:rFonts w:hint="eastAsia" w:ascii="仿宋_GB2312" w:hAnsi="仿宋_GB2312" w:cs="仿宋_GB2312"/>
          <w:kern w:val="2"/>
          <w:sz w:val="32"/>
          <w:szCs w:val="32"/>
          <w:highlight w:val="none"/>
          <w:shd w:val="clear" w:color="auto" w:fill="FFFFFF"/>
          <w:lang w:val="en-US" w:eastAsia="zh-CN"/>
        </w:rPr>
        <w:footnoteReference w:id="0"/>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、第二十八条第一款</w:t>
      </w:r>
      <w:r>
        <w:rPr>
          <w:rStyle w:val="18"/>
          <w:rFonts w:hint="eastAsia" w:ascii="仿宋_GB2312" w:hAnsi="仿宋_GB2312" w:cs="仿宋_GB2312"/>
          <w:kern w:val="2"/>
          <w:sz w:val="32"/>
          <w:szCs w:val="32"/>
          <w:highlight w:val="none"/>
          <w:shd w:val="clear" w:color="auto" w:fill="FFFFFF"/>
          <w:lang w:val="en-US" w:eastAsia="zh-CN"/>
        </w:rPr>
        <w:t>[</w:t>
      </w:r>
      <w:r>
        <w:rPr>
          <w:rStyle w:val="18"/>
          <w:rFonts w:hint="eastAsia" w:ascii="仿宋_GB2312" w:hAnsi="仿宋_GB2312" w:cs="仿宋_GB2312"/>
          <w:kern w:val="2"/>
          <w:sz w:val="32"/>
          <w:szCs w:val="32"/>
          <w:highlight w:val="none"/>
          <w:shd w:val="clear" w:color="auto" w:fill="FFFFFF"/>
          <w:lang w:val="en-US" w:eastAsia="zh-CN"/>
        </w:rPr>
        <w:footnoteReference w:id="1"/>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、第四十四条第一款</w:t>
      </w:r>
      <w:r>
        <w:rPr>
          <w:rStyle w:val="18"/>
          <w:rFonts w:hint="eastAsia" w:ascii="仿宋_GB2312" w:hAnsi="仿宋_GB2312" w:cs="仿宋_GB2312"/>
          <w:kern w:val="2"/>
          <w:sz w:val="32"/>
          <w:szCs w:val="32"/>
          <w:highlight w:val="none"/>
          <w:shd w:val="clear" w:color="auto" w:fill="FFFFFF"/>
          <w:lang w:val="en-US" w:eastAsia="zh-CN"/>
        </w:rPr>
        <w:t>[</w:t>
      </w:r>
      <w:r>
        <w:rPr>
          <w:rStyle w:val="18"/>
          <w:rFonts w:hint="eastAsia" w:ascii="仿宋_GB2312" w:hAnsi="仿宋_GB2312" w:cs="仿宋_GB2312"/>
          <w:kern w:val="2"/>
          <w:sz w:val="32"/>
          <w:szCs w:val="32"/>
          <w:highlight w:val="none"/>
          <w:shd w:val="clear" w:color="auto" w:fill="FFFFFF"/>
          <w:lang w:val="en-US" w:eastAsia="zh-CN"/>
        </w:rPr>
        <w:footnoteReference w:id="2"/>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规定。事故发生后隆力商贸未按规定要求进行上报，属瞒报,违反了《生产安全事故报告和调查处理条例》第四条</w:t>
      </w:r>
      <w:r>
        <w:rPr>
          <w:rStyle w:val="18"/>
          <w:rFonts w:hint="eastAsia" w:ascii="仿宋_GB2312" w:hAnsi="仿宋_GB2312" w:cs="仿宋_GB2312"/>
          <w:kern w:val="2"/>
          <w:sz w:val="32"/>
          <w:szCs w:val="32"/>
          <w:highlight w:val="none"/>
          <w:shd w:val="clear" w:color="auto" w:fill="FFFFFF"/>
          <w:lang w:val="en-US" w:eastAsia="zh-CN"/>
        </w:rPr>
        <w:t>[</w:t>
      </w:r>
      <w:r>
        <w:rPr>
          <w:rStyle w:val="18"/>
          <w:rFonts w:hint="eastAsia" w:ascii="仿宋_GB2312" w:hAnsi="仿宋_GB2312" w:cs="仿宋_GB2312"/>
          <w:kern w:val="2"/>
          <w:sz w:val="32"/>
          <w:szCs w:val="32"/>
          <w:highlight w:val="none"/>
          <w:shd w:val="clear" w:color="auto" w:fill="FFFFFF"/>
          <w:lang w:val="en-US" w:eastAsia="zh-CN"/>
        </w:rPr>
        <w:footnoteReference w:id="3"/>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规定。</w:t>
      </w:r>
    </w:p>
    <w:p w14:paraId="580859E9">
      <w:pPr>
        <w:pStyle w:val="13"/>
        <w:pageBreakBefore w:val="0"/>
        <w:kinsoku/>
        <w:wordWrap/>
        <w:overflowPunct/>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kern w:val="2"/>
          <w:sz w:val="32"/>
          <w:szCs w:val="32"/>
          <w:highlight w:val="none"/>
          <w:shd w:val="clear" w:color="auto" w:fill="FFFFFF"/>
          <w:lang w:val="en-US" w:eastAsia="zh-CN" w:bidi="ar-SA"/>
        </w:rPr>
      </w:pPr>
      <w:r>
        <w:rPr>
          <w:rFonts w:hint="eastAsia" w:ascii="仿宋_GB2312" w:hAnsi="仿宋_GB2312" w:cs="仿宋_GB2312"/>
          <w:kern w:val="2"/>
          <w:sz w:val="32"/>
          <w:szCs w:val="32"/>
          <w:highlight w:val="none"/>
          <w:shd w:val="clear" w:color="auto" w:fill="FFFFFF"/>
          <w:lang w:val="en-US" w:eastAsia="zh-CN"/>
        </w:rPr>
        <w:t>2.易达能源作为煤场出租方，安全生产主体责任落实不到位。未完全将隆力商贸安全生产工作进行统一协调管理；对隆力商贸的日常检查工作落实不到位。违反了《中华人民</w:t>
      </w:r>
      <w:bookmarkStart w:id="17" w:name="_GoBack"/>
      <w:bookmarkEnd w:id="17"/>
      <w:r>
        <w:rPr>
          <w:rFonts w:hint="eastAsia" w:ascii="仿宋_GB2312" w:hAnsi="仿宋_GB2312" w:cs="仿宋_GB2312"/>
          <w:kern w:val="2"/>
          <w:sz w:val="32"/>
          <w:szCs w:val="32"/>
          <w:highlight w:val="none"/>
          <w:shd w:val="clear" w:color="auto" w:fill="FFFFFF"/>
          <w:lang w:val="en-US" w:eastAsia="zh-CN"/>
        </w:rPr>
        <w:t>共和国安全生产法》第四十九条第二款</w:t>
      </w:r>
      <w:r>
        <w:rPr>
          <w:rStyle w:val="18"/>
          <w:rFonts w:hint="eastAsia" w:ascii="仿宋_GB2312" w:hAnsi="仿宋_GB2312" w:cs="仿宋_GB2312"/>
          <w:kern w:val="2"/>
          <w:sz w:val="32"/>
          <w:szCs w:val="32"/>
          <w:highlight w:val="none"/>
          <w:shd w:val="clear" w:color="auto" w:fill="FFFFFF"/>
          <w:lang w:val="en-US" w:eastAsia="zh-CN"/>
        </w:rPr>
        <w:t>[</w:t>
      </w:r>
      <w:r>
        <w:rPr>
          <w:rStyle w:val="18"/>
          <w:rFonts w:hint="eastAsia" w:ascii="仿宋_GB2312" w:hAnsi="仿宋_GB2312" w:cs="仿宋_GB2312"/>
          <w:kern w:val="2"/>
          <w:sz w:val="32"/>
          <w:szCs w:val="32"/>
          <w:highlight w:val="none"/>
          <w:shd w:val="clear" w:color="auto" w:fill="FFFFFF"/>
          <w:lang w:val="en-US" w:eastAsia="zh-CN"/>
        </w:rPr>
        <w:footnoteReference w:id="4"/>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规定。</w:t>
      </w:r>
    </w:p>
    <w:p w14:paraId="2C2971A1">
      <w:pPr>
        <w:pageBreakBefore w:val="0"/>
        <w:kinsoku/>
        <w:wordWrap/>
        <w:overflowPunct/>
        <w:autoSpaceDN/>
        <w:bidi w:val="0"/>
        <w:adjustRightInd/>
        <w:snapToGrid/>
        <w:spacing w:line="560" w:lineRule="exact"/>
        <w:textAlignment w:val="auto"/>
        <w:rPr>
          <w:rFonts w:hint="default" w:ascii="仿宋_GB2312" w:hAnsi="仿宋_GB2312" w:cs="仿宋_GB2312"/>
          <w:kern w:val="2"/>
          <w:sz w:val="32"/>
          <w:szCs w:val="32"/>
          <w:highlight w:val="none"/>
          <w:shd w:val="clear" w:color="auto" w:fill="FFFFFF"/>
          <w:lang w:val="en-US" w:eastAsia="zh-CN"/>
        </w:rPr>
      </w:pPr>
      <w:r>
        <w:rPr>
          <w:rFonts w:hint="eastAsia" w:ascii="仿宋_GB2312" w:hAnsi="仿宋_GB2312" w:eastAsia="仿宋_GB2312" w:cs="仿宋_GB2312"/>
          <w:kern w:val="2"/>
          <w:sz w:val="32"/>
          <w:szCs w:val="32"/>
          <w:highlight w:val="none"/>
          <w:shd w:val="clear" w:color="auto" w:fill="FFFFFF"/>
          <w:lang w:val="en-US" w:eastAsia="zh-CN" w:bidi="ar-SA"/>
        </w:rPr>
        <w:t>3.</w:t>
      </w:r>
      <w:r>
        <w:rPr>
          <w:rFonts w:hint="eastAsia"/>
          <w:highlight w:val="none"/>
        </w:rPr>
        <w:t>嘉信德煤</w:t>
      </w:r>
      <w:r>
        <w:rPr>
          <w:rFonts w:hint="eastAsia"/>
          <w:highlight w:val="none"/>
          <w:lang w:val="en-US" w:eastAsia="zh-CN"/>
        </w:rPr>
        <w:t>业</w:t>
      </w:r>
      <w:r>
        <w:rPr>
          <w:rFonts w:hint="eastAsia"/>
          <w:highlight w:val="none"/>
          <w:lang w:eastAsia="zh-CN"/>
        </w:rPr>
        <w:t>安全</w:t>
      </w:r>
      <w:r>
        <w:rPr>
          <w:rFonts w:hint="eastAsia"/>
          <w:highlight w:val="none"/>
          <w:lang w:val="en-US" w:eastAsia="zh-CN"/>
        </w:rPr>
        <w:t>管理</w:t>
      </w:r>
      <w:r>
        <w:rPr>
          <w:rFonts w:hint="eastAsia"/>
          <w:highlight w:val="none"/>
          <w:lang w:eastAsia="zh-CN"/>
        </w:rPr>
        <w:t>制度落实不到位；</w:t>
      </w:r>
      <w:r>
        <w:rPr>
          <w:rFonts w:hint="eastAsia" w:ascii="仿宋" w:hAnsi="仿宋" w:eastAsia="仿宋" w:cs="仿宋"/>
          <w:color w:val="auto"/>
          <w:sz w:val="32"/>
          <w:szCs w:val="32"/>
          <w:highlight w:val="none"/>
          <w:lang w:val="en-US" w:eastAsia="zh-CN"/>
        </w:rPr>
        <w:t>对外来车辆及人员管理缺失；岗位责任履行不到位</w:t>
      </w:r>
      <w:r>
        <w:rPr>
          <w:rFonts w:hint="eastAsia"/>
          <w:highlight w:val="none"/>
          <w:lang w:eastAsia="zh-CN"/>
        </w:rPr>
        <w:t>。</w:t>
      </w:r>
      <w:r>
        <w:rPr>
          <w:rFonts w:hint="eastAsia" w:ascii="仿宋_GB2312" w:hAnsi="仿宋_GB2312" w:cs="仿宋_GB2312"/>
          <w:kern w:val="2"/>
          <w:sz w:val="32"/>
          <w:szCs w:val="32"/>
          <w:highlight w:val="none"/>
          <w:shd w:val="clear" w:color="auto" w:fill="FFFFFF"/>
          <w:lang w:val="en-US" w:eastAsia="zh-CN"/>
        </w:rPr>
        <w:t>违反了《中华人民共和国安全生产法》第四十四条第一款</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vertAlign w:val="superscript"/>
          <w:lang w:val="en-US" w:eastAsia="zh-CN"/>
        </w:rPr>
        <w:t>3</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规定。</w:t>
      </w:r>
    </w:p>
    <w:p w14:paraId="68A93B60">
      <w:pPr>
        <w:pStyle w:val="3"/>
        <w:pageBreakBefore w:val="0"/>
        <w:kinsoku/>
        <w:wordWrap/>
        <w:overflowPunct/>
        <w:topLinePunct/>
        <w:autoSpaceDE w:val="0"/>
        <w:autoSpaceDN/>
        <w:bidi w:val="0"/>
        <w:adjustRightInd/>
        <w:snapToGrid/>
        <w:spacing w:line="560" w:lineRule="exact"/>
        <w:ind w:firstLine="640"/>
        <w:textAlignment w:val="auto"/>
        <w:rPr>
          <w:rFonts w:hint="eastAsia" w:ascii="黑体" w:hAnsi="黑体" w:eastAsia="楷体" w:cstheme="minorBidi"/>
          <w:bCs/>
          <w:iCs w:val="0"/>
          <w:kern w:val="2"/>
          <w:sz w:val="32"/>
          <w:szCs w:val="28"/>
          <w:lang w:val="en-US" w:eastAsia="zh-CN" w:bidi="ar-SA"/>
        </w:rPr>
      </w:pPr>
      <w:bookmarkStart w:id="15" w:name="_Toc4711"/>
      <w:r>
        <w:rPr>
          <w:rFonts w:hint="eastAsia" w:ascii="黑体" w:hAnsi="黑体" w:eastAsia="楷体" w:cstheme="minorBidi"/>
          <w:bCs/>
          <w:iCs w:val="0"/>
          <w:kern w:val="2"/>
          <w:sz w:val="32"/>
          <w:szCs w:val="28"/>
          <w:lang w:val="en-US" w:eastAsia="zh-CN" w:bidi="ar-SA"/>
        </w:rPr>
        <w:t>（二）有关行业监管部门</w:t>
      </w:r>
      <w:bookmarkEnd w:id="15"/>
    </w:p>
    <w:p w14:paraId="0BF54358">
      <w:pPr>
        <w:pageBreakBefore w:val="0"/>
        <w:kinsoku/>
        <w:wordWrap/>
        <w:overflowPunct/>
        <w:topLinePunct/>
        <w:autoSpaceDE w:val="0"/>
        <w:autoSpaceDN/>
        <w:bidi w:val="0"/>
        <w:adjustRightInd/>
        <w:snapToGrid/>
        <w:spacing w:line="560" w:lineRule="exact"/>
        <w:ind w:firstLine="640"/>
        <w:textAlignment w:val="auto"/>
        <w:rPr>
          <w:rFonts w:hint="eastAsia" w:ascii="仿宋_GB2312" w:hAnsi="仿宋_GB2312" w:cs="仿宋_GB2312"/>
          <w:szCs w:val="32"/>
          <w:highlight w:val="none"/>
          <w:shd w:val="clear" w:color="auto" w:fill="FFFFFF"/>
        </w:rPr>
      </w:pPr>
      <w:r>
        <w:rPr>
          <w:rFonts w:hint="eastAsia" w:ascii="仿宋_GB2312" w:hAnsi="仿宋_GB2312" w:cs="仿宋_GB2312"/>
          <w:szCs w:val="32"/>
          <w:highlight w:val="none"/>
          <w:shd w:val="clear" w:color="auto" w:fill="FFFFFF"/>
        </w:rPr>
        <w:t>东胜区能源局</w:t>
      </w:r>
      <w:r>
        <w:rPr>
          <w:rFonts w:hint="eastAsia" w:ascii="仿宋_GB2312" w:hAnsi="仿宋_GB2312" w:cs="仿宋_GB2312"/>
          <w:szCs w:val="32"/>
          <w:highlight w:val="none"/>
          <w:shd w:val="clear" w:color="auto" w:fill="FFFFFF"/>
          <w:lang w:val="en-US" w:eastAsia="zh-CN"/>
        </w:rPr>
        <w:t>作为行业监管部门</w:t>
      </w:r>
      <w:r>
        <w:rPr>
          <w:rFonts w:hint="eastAsia" w:ascii="仿宋_GB2312" w:hAnsi="仿宋_GB2312" w:cs="仿宋_GB2312"/>
          <w:szCs w:val="32"/>
          <w:highlight w:val="none"/>
          <w:shd w:val="clear" w:color="auto" w:fill="FFFFFF"/>
        </w:rPr>
        <w:t>，</w:t>
      </w:r>
      <w:r>
        <w:rPr>
          <w:rFonts w:hint="eastAsia" w:ascii="仿宋_GB2312" w:hAnsi="仿宋_GB2312" w:cs="仿宋_GB2312"/>
          <w:szCs w:val="32"/>
          <w:highlight w:val="none"/>
          <w:shd w:val="clear" w:color="auto" w:fill="FFFFFF"/>
          <w:lang w:val="en-US" w:eastAsia="zh-CN"/>
        </w:rPr>
        <w:t>落实“三管三必须”要求仍有差距。</w:t>
      </w:r>
    </w:p>
    <w:p w14:paraId="3B6BCE21">
      <w:pPr>
        <w:pageBreakBefore w:val="0"/>
        <w:kinsoku/>
        <w:wordWrap/>
        <w:overflowPunct/>
        <w:topLinePunct/>
        <w:autoSpaceDE w:val="0"/>
        <w:autoSpaceDN/>
        <w:bidi w:val="0"/>
        <w:adjustRightInd/>
        <w:snapToGrid/>
        <w:spacing w:line="560" w:lineRule="exact"/>
        <w:ind w:firstLine="640"/>
        <w:textAlignment w:val="auto"/>
        <w:rPr>
          <w:rFonts w:ascii="仿宋_GB2312" w:hAnsi="仿宋_GB2312" w:cs="仿宋_GB2312"/>
          <w:szCs w:val="32"/>
          <w:highlight w:val="none"/>
          <w:shd w:val="clear" w:color="auto" w:fill="FFFFFF"/>
        </w:rPr>
      </w:pPr>
      <w:r>
        <w:rPr>
          <w:rFonts w:hint="eastAsia" w:ascii="黑体" w:hAnsi="黑体" w:eastAsia="黑体" w:cs="黑体"/>
          <w:szCs w:val="32"/>
          <w:highlight w:val="none"/>
          <w:shd w:val="clear" w:color="auto" w:fill="FFFFFF"/>
        </w:rPr>
        <w:t>五</w:t>
      </w:r>
      <w:r>
        <w:rPr>
          <w:rFonts w:hint="eastAsia" w:ascii="黑体" w:hAnsi="黑体" w:eastAsia="黑体" w:cs="黑体"/>
          <w:szCs w:val="32"/>
          <w:highlight w:val="none"/>
          <w:shd w:val="clear" w:color="auto" w:fill="FFFFFF"/>
          <w:lang w:eastAsia="zh-CN"/>
        </w:rPr>
        <w:t>、</w:t>
      </w:r>
      <w:r>
        <w:rPr>
          <w:rFonts w:hint="eastAsia" w:ascii="黑体" w:hAnsi="黑体" w:eastAsia="黑体" w:cs="黑体"/>
          <w:szCs w:val="32"/>
          <w:highlight w:val="none"/>
          <w:shd w:val="clear" w:color="auto" w:fill="FFFFFF"/>
        </w:rPr>
        <w:t>对有关责任人员和责任单位的处理建议</w:t>
      </w:r>
    </w:p>
    <w:p w14:paraId="363AFA5C">
      <w:pPr>
        <w:pageBreakBefore w:val="0"/>
        <w:kinsoku/>
        <w:wordWrap/>
        <w:overflowPunct/>
        <w:topLinePunct/>
        <w:autoSpaceDE w:val="0"/>
        <w:autoSpaceDN/>
        <w:bidi w:val="0"/>
        <w:adjustRightInd/>
        <w:snapToGrid/>
        <w:spacing w:line="560" w:lineRule="exact"/>
        <w:ind w:firstLine="640"/>
        <w:textAlignment w:val="auto"/>
        <w:rPr>
          <w:rFonts w:hint="default" w:ascii="仿宋_GB2312" w:hAnsi="仿宋_GB2312" w:eastAsia="仿宋_GB2312" w:cs="仿宋_GB2312"/>
          <w:szCs w:val="32"/>
          <w:highlight w:val="none"/>
          <w:shd w:val="clear" w:color="auto" w:fill="FFFFFF"/>
          <w:lang w:val="en-US" w:eastAsia="zh-CN"/>
        </w:rPr>
      </w:pPr>
      <w:r>
        <w:rPr>
          <w:rFonts w:hint="eastAsia" w:ascii="仿宋_GB2312" w:hAnsi="仿宋_GB2312" w:cs="仿宋_GB2312"/>
          <w:szCs w:val="32"/>
          <w:highlight w:val="none"/>
          <w:shd w:val="clear" w:color="auto" w:fill="FFFFFF"/>
          <w:lang w:val="en-US" w:eastAsia="zh-CN"/>
        </w:rPr>
        <w:t>经事故调查组调查确定，提出责任划分和处理意见如下：</w:t>
      </w:r>
    </w:p>
    <w:p w14:paraId="25BD41AE">
      <w:pPr>
        <w:pStyle w:val="3"/>
        <w:pageBreakBefore w:val="0"/>
        <w:kinsoku/>
        <w:wordWrap/>
        <w:overflowPunct/>
        <w:topLinePunct/>
        <w:autoSpaceDE w:val="0"/>
        <w:autoSpaceDN/>
        <w:bidi w:val="0"/>
        <w:adjustRightInd/>
        <w:snapToGrid/>
        <w:spacing w:line="560" w:lineRule="exact"/>
        <w:ind w:firstLine="640"/>
        <w:textAlignment w:val="auto"/>
        <w:rPr>
          <w:rFonts w:hint="default" w:ascii="黑体" w:hAnsi="黑体" w:eastAsia="楷体" w:cstheme="minorBidi"/>
          <w:bCs/>
          <w:iCs w:val="0"/>
          <w:kern w:val="2"/>
          <w:sz w:val="32"/>
          <w:szCs w:val="28"/>
          <w:lang w:val="en-US" w:eastAsia="zh-CN" w:bidi="ar-SA"/>
        </w:rPr>
      </w:pPr>
      <w:r>
        <w:rPr>
          <w:rFonts w:hint="eastAsia" w:ascii="黑体" w:hAnsi="黑体" w:eastAsia="楷体" w:cstheme="minorBidi"/>
          <w:bCs/>
          <w:iCs w:val="0"/>
          <w:kern w:val="2"/>
          <w:sz w:val="32"/>
          <w:szCs w:val="28"/>
          <w:lang w:val="en-US" w:eastAsia="zh-CN" w:bidi="ar-SA"/>
        </w:rPr>
        <w:t>（一）因在事故中死亡或不予追究责任人员</w:t>
      </w:r>
      <w:r>
        <w:rPr>
          <w:rFonts w:hint="eastAsia" w:cstheme="minorBidi"/>
          <w:bCs/>
          <w:iCs w:val="0"/>
          <w:kern w:val="2"/>
          <w:sz w:val="32"/>
          <w:szCs w:val="28"/>
          <w:lang w:val="en-US" w:eastAsia="zh-CN" w:bidi="ar-SA"/>
        </w:rPr>
        <w:t>（1人）</w:t>
      </w:r>
    </w:p>
    <w:p w14:paraId="794047FF">
      <w:pPr>
        <w:pageBreakBefore w:val="0"/>
        <w:kinsoku/>
        <w:wordWrap/>
        <w:overflowPunct/>
        <w:topLinePunct/>
        <w:autoSpaceDE w:val="0"/>
        <w:autoSpaceDN/>
        <w:bidi w:val="0"/>
        <w:adjustRightInd/>
        <w:snapToGrid/>
        <w:spacing w:line="560" w:lineRule="exact"/>
        <w:ind w:firstLine="640"/>
        <w:textAlignment w:val="auto"/>
        <w:rPr>
          <w:rFonts w:ascii="仿宋_GB2312" w:hAnsi="仿宋_GB2312" w:cs="仿宋_GB2312"/>
          <w:szCs w:val="32"/>
          <w:highlight w:val="none"/>
          <w:shd w:val="clear" w:color="auto" w:fill="FFFFFF"/>
        </w:rPr>
      </w:pPr>
      <w:r>
        <w:rPr>
          <w:rFonts w:hint="eastAsia" w:ascii="仿宋_GB2312" w:hAnsi="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撖</w:t>
      </w:r>
      <w:r>
        <w:rPr>
          <w:rFonts w:hint="eastAsia" w:ascii="仿宋_GB2312" w:hAnsi="仿宋_GB2312" w:cs="仿宋_GB2312"/>
          <w:color w:val="auto"/>
          <w:sz w:val="32"/>
          <w:szCs w:val="32"/>
          <w:highlight w:val="none"/>
          <w:lang w:val="en-US" w:eastAsia="zh-CN"/>
        </w:rPr>
        <w:t>某（死者）</w:t>
      </w:r>
      <w:r>
        <w:rPr>
          <w:rFonts w:hint="eastAsia" w:ascii="仿宋_GB2312" w:hAnsi="仿宋_GB2312" w:cs="仿宋_GB2312"/>
          <w:szCs w:val="32"/>
          <w:highlight w:val="none"/>
          <w:shd w:val="clear" w:color="auto" w:fill="FFFFFF"/>
          <w:lang w:eastAsia="zh-CN"/>
        </w:rPr>
        <w:t>，</w:t>
      </w:r>
      <w:r>
        <w:rPr>
          <w:rFonts w:hint="eastAsia" w:ascii="仿宋_GB2312" w:hAnsi="仿宋_GB2312" w:cs="仿宋_GB2312"/>
          <w:szCs w:val="32"/>
          <w:highlight w:val="none"/>
          <w:shd w:val="clear" w:color="auto" w:fill="FFFFFF"/>
        </w:rPr>
        <w:t>安全意识淡薄</w:t>
      </w:r>
      <w:r>
        <w:rPr>
          <w:rFonts w:hint="eastAsia" w:ascii="仿宋_GB2312" w:hAnsi="仿宋_GB2312" w:cs="仿宋_GB2312"/>
          <w:szCs w:val="32"/>
          <w:highlight w:val="none"/>
          <w:shd w:val="clear" w:color="auto" w:fill="FFFFFF"/>
          <w:lang w:val="en-US" w:eastAsia="zh-CN"/>
        </w:rPr>
        <w:t>，</w:t>
      </w:r>
      <w:r>
        <w:rPr>
          <w:rFonts w:hint="eastAsia" w:ascii="仿宋_GB2312" w:hAnsi="仿宋_GB2312" w:cs="仿宋_GB2312"/>
          <w:szCs w:val="32"/>
          <w:highlight w:val="none"/>
          <w:shd w:val="clear" w:color="auto" w:fill="FFFFFF"/>
        </w:rPr>
        <w:t>对排土场的卸料风险认识不足，</w:t>
      </w:r>
      <w:r>
        <w:rPr>
          <w:rFonts w:hint="eastAsia" w:ascii="仿宋_GB2312" w:hAnsi="仿宋_GB2312" w:cs="仿宋_GB2312"/>
          <w:szCs w:val="32"/>
          <w:highlight w:val="none"/>
          <w:shd w:val="clear" w:color="auto" w:fill="FFFFFF"/>
          <w:lang w:val="en-US" w:eastAsia="zh-CN"/>
        </w:rPr>
        <w:t>在现场无人指挥的情况下，盲目进行卸料，由于操作不当导致车辆发生侧翻，</w:t>
      </w:r>
      <w:r>
        <w:rPr>
          <w:rFonts w:hint="eastAsia" w:ascii="仿宋_GB2312" w:hAnsi="仿宋_GB2312" w:cs="仿宋_GB2312"/>
          <w:szCs w:val="32"/>
          <w:highlight w:val="none"/>
          <w:shd w:val="clear" w:color="auto" w:fill="FFFFFF"/>
        </w:rPr>
        <w:t>在该起事故中负直接责任，因其在事故中</w:t>
      </w:r>
      <w:r>
        <w:rPr>
          <w:rFonts w:hint="eastAsia" w:ascii="仿宋_GB2312" w:hAnsi="仿宋_GB2312" w:cs="仿宋_GB2312"/>
          <w:szCs w:val="32"/>
          <w:highlight w:val="none"/>
          <w:shd w:val="clear" w:color="auto" w:fill="FFFFFF"/>
          <w:lang w:eastAsia="zh-CN"/>
        </w:rPr>
        <w:t>死亡</w:t>
      </w:r>
      <w:r>
        <w:rPr>
          <w:rFonts w:hint="eastAsia" w:ascii="仿宋_GB2312" w:hAnsi="仿宋_GB2312" w:cs="仿宋_GB2312"/>
          <w:szCs w:val="32"/>
          <w:highlight w:val="none"/>
          <w:shd w:val="clear" w:color="auto" w:fill="FFFFFF"/>
        </w:rPr>
        <w:t>，建议不予追究责任。</w:t>
      </w:r>
    </w:p>
    <w:p w14:paraId="36570342">
      <w:pPr>
        <w:pStyle w:val="3"/>
        <w:pageBreakBefore w:val="0"/>
        <w:kinsoku/>
        <w:wordWrap/>
        <w:overflowPunct/>
        <w:topLinePunct/>
        <w:autoSpaceDE w:val="0"/>
        <w:autoSpaceDN/>
        <w:bidi w:val="0"/>
        <w:adjustRightInd/>
        <w:snapToGrid/>
        <w:spacing w:line="560" w:lineRule="exact"/>
        <w:ind w:firstLine="640"/>
        <w:textAlignment w:val="auto"/>
        <w:rPr>
          <w:rFonts w:hint="default" w:ascii="黑体" w:hAnsi="黑体" w:eastAsia="楷体" w:cstheme="minorBidi"/>
          <w:b w:val="0"/>
          <w:bCs/>
          <w:iCs w:val="0"/>
          <w:kern w:val="2"/>
          <w:sz w:val="32"/>
          <w:szCs w:val="28"/>
          <w:u w:val="single"/>
          <w:lang w:val="en-US" w:eastAsia="zh-CN" w:bidi="ar-SA"/>
        </w:rPr>
      </w:pPr>
      <w:r>
        <w:rPr>
          <w:rFonts w:hint="eastAsia" w:cstheme="minorBidi"/>
          <w:bCs/>
          <w:iCs w:val="0"/>
          <w:kern w:val="2"/>
          <w:sz w:val="32"/>
          <w:szCs w:val="28"/>
          <w:lang w:val="en-US" w:eastAsia="zh-CN" w:bidi="ar-SA"/>
        </w:rPr>
        <w:t>（二）</w:t>
      </w:r>
      <w:r>
        <w:rPr>
          <w:rFonts w:hint="eastAsia" w:ascii="黑体" w:hAnsi="黑体" w:eastAsia="楷体" w:cstheme="minorBidi"/>
          <w:bCs/>
          <w:iCs w:val="0"/>
          <w:kern w:val="2"/>
          <w:sz w:val="32"/>
          <w:szCs w:val="28"/>
          <w:lang w:val="en-US" w:eastAsia="zh-CN" w:bidi="ar-SA"/>
        </w:rPr>
        <w:t>对事故相关责任人员的行政处罚建议</w:t>
      </w:r>
      <w:r>
        <w:rPr>
          <w:rFonts w:hint="eastAsia" w:cstheme="minorBidi"/>
          <w:b w:val="0"/>
          <w:bCs/>
          <w:iCs w:val="0"/>
          <w:kern w:val="2"/>
          <w:sz w:val="32"/>
          <w:szCs w:val="28"/>
          <w:u w:val="none"/>
          <w:lang w:val="en-US" w:eastAsia="zh-CN" w:bidi="ar-SA"/>
        </w:rPr>
        <w:t>（8人）</w:t>
      </w:r>
    </w:p>
    <w:p w14:paraId="672AED26">
      <w:pPr>
        <w:pStyle w:val="1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autoSpaceDN/>
        <w:bidi w:val="0"/>
        <w:adjustRightInd/>
        <w:snapToGrid/>
        <w:spacing w:beforeAutospacing="0" w:afterAutospacing="0" w:line="560" w:lineRule="exact"/>
        <w:ind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2.戴某，男，中共党员，隆力商贸</w:t>
      </w:r>
      <w:r>
        <w:rPr>
          <w:rFonts w:hint="eastAsia" w:ascii="仿宋_GB2312" w:hAnsi="仿宋_GB2312" w:eastAsia="仿宋_GB2312" w:cs="仿宋_GB2312"/>
          <w:color w:val="auto"/>
          <w:sz w:val="32"/>
          <w:szCs w:val="32"/>
          <w:highlight w:val="none"/>
          <w:lang w:val="en-US" w:eastAsia="zh-CN"/>
        </w:rPr>
        <w:t>法定代表人、主要负责人</w:t>
      </w:r>
      <w:r>
        <w:rPr>
          <w:rFonts w:hint="eastAsia" w:ascii="仿宋_GB2312" w:hAnsi="仿宋_GB2312" w:cs="仿宋_GB2312"/>
          <w:color w:val="auto"/>
          <w:sz w:val="32"/>
          <w:szCs w:val="32"/>
          <w:highlight w:val="none"/>
          <w:lang w:val="en-US" w:eastAsia="zh-CN"/>
        </w:rPr>
        <w:t>。</w:t>
      </w:r>
      <w:r>
        <w:rPr>
          <w:rFonts w:hint="eastAsia" w:ascii="仿宋_GB2312" w:hAnsi="仿宋_GB2312" w:cs="仿宋_GB2312"/>
          <w:kern w:val="2"/>
          <w:sz w:val="32"/>
          <w:szCs w:val="32"/>
          <w:highlight w:val="none"/>
          <w:shd w:val="clear" w:color="auto" w:fill="FFFFFF"/>
          <w:lang w:val="en-US" w:eastAsia="zh-CN"/>
        </w:rPr>
        <w:t>未</w:t>
      </w:r>
      <w:r>
        <w:rPr>
          <w:rFonts w:hint="default" w:ascii="仿宋_GB2312" w:hAnsi="仿宋_GB2312" w:cs="仿宋_GB2312"/>
          <w:kern w:val="2"/>
          <w:sz w:val="32"/>
          <w:szCs w:val="32"/>
          <w:highlight w:val="none"/>
          <w:shd w:val="clear" w:color="auto" w:fill="FFFFFF"/>
          <w:lang w:val="en-US" w:eastAsia="zh-CN"/>
        </w:rPr>
        <w:t>建立健全并落实</w:t>
      </w:r>
      <w:r>
        <w:rPr>
          <w:rFonts w:hint="eastAsia" w:ascii="仿宋_GB2312" w:hAnsi="仿宋_GB2312" w:cs="仿宋_GB2312"/>
          <w:kern w:val="2"/>
          <w:sz w:val="32"/>
          <w:szCs w:val="32"/>
          <w:highlight w:val="none"/>
          <w:shd w:val="clear" w:color="auto" w:fill="FFFFFF"/>
          <w:lang w:val="en-US" w:eastAsia="zh-CN"/>
        </w:rPr>
        <w:t>全员安全生产责任制；未组织建立并落实安全风险分级管控和隐患排查治理双重预防机制；安全管理制度不健全；未</w:t>
      </w:r>
      <w:r>
        <w:rPr>
          <w:rFonts w:hint="default" w:ascii="仿宋_GB2312" w:hAnsi="仿宋_GB2312" w:cs="仿宋_GB2312"/>
          <w:kern w:val="2"/>
          <w:sz w:val="32"/>
          <w:szCs w:val="32"/>
          <w:highlight w:val="none"/>
          <w:shd w:val="clear" w:color="auto" w:fill="FFFFFF"/>
          <w:lang w:val="en-US" w:eastAsia="zh-CN"/>
        </w:rPr>
        <w:t>组织制定</w:t>
      </w:r>
      <w:r>
        <w:rPr>
          <w:rFonts w:hint="eastAsia" w:ascii="仿宋_GB2312" w:hAnsi="仿宋_GB2312" w:cs="仿宋_GB2312"/>
          <w:kern w:val="2"/>
          <w:sz w:val="32"/>
          <w:szCs w:val="32"/>
          <w:highlight w:val="none"/>
          <w:shd w:val="clear" w:color="auto" w:fill="FFFFFF"/>
          <w:lang w:val="en-US" w:eastAsia="zh-CN"/>
        </w:rPr>
        <w:t>操作规程；未</w:t>
      </w:r>
      <w:r>
        <w:rPr>
          <w:rFonts w:hint="default" w:ascii="仿宋_GB2312" w:hAnsi="仿宋_GB2312" w:cs="仿宋_GB2312"/>
          <w:kern w:val="2"/>
          <w:sz w:val="32"/>
          <w:szCs w:val="32"/>
          <w:highlight w:val="none"/>
          <w:shd w:val="clear" w:color="auto" w:fill="FFFFFF"/>
          <w:lang w:val="en-US" w:eastAsia="zh-CN"/>
        </w:rPr>
        <w:t>组织制定并实施本单位安全生产教育和培训计划。</w:t>
      </w:r>
      <w:r>
        <w:rPr>
          <w:rFonts w:hint="eastAsia" w:ascii="仿宋_GB2312" w:hAnsi="仿宋_GB2312" w:eastAsia="仿宋_GB2312" w:cs="仿宋_GB2312"/>
          <w:color w:val="auto"/>
          <w:sz w:val="32"/>
          <w:szCs w:val="32"/>
          <w:highlight w:val="none"/>
          <w:lang w:val="en-US" w:eastAsia="zh-CN"/>
        </w:rPr>
        <w:t>对事故发生负主要</w:t>
      </w:r>
      <w:r>
        <w:rPr>
          <w:rFonts w:hint="eastAsia" w:ascii="仿宋_GB2312" w:hAnsi="仿宋_GB2312" w:cs="仿宋_GB2312"/>
          <w:color w:val="auto"/>
          <w:sz w:val="32"/>
          <w:szCs w:val="32"/>
          <w:highlight w:val="none"/>
          <w:lang w:val="en-US" w:eastAsia="zh-CN"/>
        </w:rPr>
        <w:t>领导</w:t>
      </w:r>
      <w:r>
        <w:rPr>
          <w:rFonts w:hint="eastAsia" w:ascii="仿宋_GB2312" w:hAnsi="仿宋_GB2312" w:eastAsia="仿宋_GB2312" w:cs="仿宋_GB2312"/>
          <w:color w:val="auto"/>
          <w:sz w:val="32"/>
          <w:szCs w:val="32"/>
          <w:highlight w:val="none"/>
          <w:lang w:val="en-US" w:eastAsia="zh-CN"/>
        </w:rPr>
        <w:t>责任</w:t>
      </w:r>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违反《</w:t>
      </w:r>
      <w:r>
        <w:rPr>
          <w:rFonts w:hint="eastAsia" w:ascii="仿宋_GB2312" w:hAnsi="仿宋_GB2312" w:cs="仿宋_GB2312"/>
          <w:kern w:val="2"/>
          <w:sz w:val="32"/>
          <w:szCs w:val="32"/>
          <w:highlight w:val="none"/>
          <w:shd w:val="clear" w:color="auto" w:fill="FFFFFF"/>
          <w:lang w:val="en-US" w:eastAsia="zh-CN"/>
        </w:rPr>
        <w:t>中华人民共和国</w:t>
      </w:r>
      <w:r>
        <w:rPr>
          <w:rFonts w:hint="eastAsia" w:ascii="仿宋_GB2312" w:hAnsi="仿宋_GB2312" w:eastAsia="仿宋_GB2312" w:cs="仿宋_GB2312"/>
          <w:color w:val="auto"/>
          <w:sz w:val="32"/>
          <w:szCs w:val="32"/>
          <w:highlight w:val="none"/>
          <w:lang w:val="en-US" w:eastAsia="zh-CN"/>
        </w:rPr>
        <w:t>安全生产法》第二十一条</w:t>
      </w:r>
      <w:r>
        <w:rPr>
          <w:rFonts w:hint="eastAsia" w:ascii="仿宋_GB2312" w:hAnsi="仿宋_GB2312" w:cs="仿宋_GB2312"/>
          <w:color w:val="auto"/>
          <w:sz w:val="32"/>
          <w:szCs w:val="32"/>
          <w:highlight w:val="none"/>
          <w:lang w:val="en-US" w:eastAsia="zh-CN"/>
        </w:rPr>
        <w:t>第一款第（一）、（二）、（三）、（五）项</w:t>
      </w:r>
      <w:r>
        <w:rPr>
          <w:rStyle w:val="18"/>
          <w:rFonts w:hint="eastAsia" w:ascii="仿宋_GB2312" w:hAnsi="仿宋_GB2312" w:cs="仿宋_GB2312"/>
          <w:color w:val="auto"/>
          <w:sz w:val="32"/>
          <w:szCs w:val="32"/>
          <w:highlight w:val="none"/>
          <w:lang w:val="en-US" w:eastAsia="zh-CN"/>
        </w:rPr>
        <w:t>[</w:t>
      </w:r>
      <w:r>
        <w:rPr>
          <w:rStyle w:val="18"/>
          <w:rFonts w:hint="eastAsia" w:ascii="仿宋_GB2312" w:hAnsi="仿宋_GB2312" w:cs="仿宋_GB2312"/>
          <w:color w:val="auto"/>
          <w:sz w:val="32"/>
          <w:szCs w:val="32"/>
          <w:highlight w:val="none"/>
          <w:lang w:val="en-US" w:eastAsia="zh-CN"/>
        </w:rPr>
        <w:footnoteReference w:id="5"/>
      </w:r>
      <w:r>
        <w:rPr>
          <w:rStyle w:val="18"/>
          <w:rFonts w:hint="eastAsia" w:ascii="仿宋_GB2312" w:hAnsi="仿宋_GB2312" w:cs="仿宋_GB2312"/>
          <w:color w:val="auto"/>
          <w:sz w:val="32"/>
          <w:szCs w:val="32"/>
          <w:highlight w:val="none"/>
          <w:lang w:val="en-US" w:eastAsia="zh-CN"/>
        </w:rPr>
        <w:t>]</w:t>
      </w:r>
      <w:r>
        <w:rPr>
          <w:rFonts w:hint="eastAsia" w:ascii="仿宋_GB2312" w:hAnsi="仿宋_GB2312" w:cs="仿宋_GB2312"/>
          <w:color w:val="auto"/>
          <w:sz w:val="32"/>
          <w:szCs w:val="32"/>
          <w:highlight w:val="none"/>
          <w:lang w:val="en-US" w:eastAsia="zh-CN"/>
        </w:rPr>
        <w:t>规定。</w:t>
      </w:r>
      <w:r>
        <w:rPr>
          <w:rFonts w:hint="eastAsia" w:ascii="仿宋_GB2312" w:hAnsi="仿宋_GB2312" w:eastAsia="仿宋_GB2312" w:cs="仿宋_GB2312"/>
          <w:color w:val="auto"/>
          <w:sz w:val="32"/>
          <w:szCs w:val="32"/>
          <w:highlight w:val="none"/>
          <w:lang w:val="en-US" w:eastAsia="zh-CN"/>
        </w:rPr>
        <w:t>依据《</w:t>
      </w:r>
      <w:r>
        <w:rPr>
          <w:rFonts w:hint="eastAsia" w:ascii="仿宋_GB2312" w:hAnsi="仿宋_GB2312" w:cs="仿宋_GB2312"/>
          <w:kern w:val="2"/>
          <w:sz w:val="32"/>
          <w:szCs w:val="32"/>
          <w:highlight w:val="none"/>
          <w:shd w:val="clear" w:color="auto" w:fill="FFFFFF"/>
          <w:lang w:val="en-US" w:eastAsia="zh-CN"/>
        </w:rPr>
        <w:t>中华人民共和国</w:t>
      </w:r>
      <w:r>
        <w:rPr>
          <w:rFonts w:hint="eastAsia" w:ascii="仿宋_GB2312" w:hAnsi="仿宋_GB2312" w:eastAsia="仿宋_GB2312" w:cs="仿宋_GB2312"/>
          <w:color w:val="auto"/>
          <w:sz w:val="32"/>
          <w:szCs w:val="32"/>
          <w:highlight w:val="none"/>
          <w:lang w:val="en-US" w:eastAsia="zh-CN"/>
        </w:rPr>
        <w:t>安全生产法》第九十五</w:t>
      </w:r>
      <w:r>
        <w:rPr>
          <w:rFonts w:hint="eastAsia" w:ascii="仿宋_GB2312" w:hAnsi="仿宋_GB2312" w:cs="仿宋_GB2312"/>
          <w:color w:val="auto"/>
          <w:sz w:val="32"/>
          <w:szCs w:val="32"/>
          <w:highlight w:val="none"/>
          <w:lang w:val="en-US" w:eastAsia="zh-CN"/>
        </w:rPr>
        <w:t>条第一款第（一）项</w:t>
      </w:r>
      <w:r>
        <w:rPr>
          <w:rStyle w:val="18"/>
          <w:rFonts w:hint="eastAsia" w:ascii="仿宋_GB2312" w:hAnsi="仿宋_GB2312" w:cs="仿宋_GB2312"/>
          <w:color w:val="auto"/>
          <w:sz w:val="32"/>
          <w:szCs w:val="32"/>
          <w:highlight w:val="none"/>
          <w:lang w:val="en-US" w:eastAsia="zh-CN"/>
        </w:rPr>
        <w:t>[</w:t>
      </w:r>
      <w:r>
        <w:rPr>
          <w:rStyle w:val="18"/>
          <w:rFonts w:hint="eastAsia" w:ascii="仿宋_GB2312" w:hAnsi="仿宋_GB2312" w:cs="仿宋_GB2312"/>
          <w:color w:val="auto"/>
          <w:sz w:val="32"/>
          <w:szCs w:val="32"/>
          <w:highlight w:val="none"/>
          <w:lang w:val="en-US" w:eastAsia="zh-CN"/>
        </w:rPr>
        <w:footnoteReference w:id="6"/>
      </w:r>
      <w:r>
        <w:rPr>
          <w:rStyle w:val="18"/>
          <w:rFonts w:hint="eastAsia" w:ascii="仿宋_GB2312" w:hAnsi="仿宋_GB2312" w:cs="仿宋_GB2312"/>
          <w:color w:val="auto"/>
          <w:sz w:val="32"/>
          <w:szCs w:val="32"/>
          <w:highlight w:val="none"/>
          <w:lang w:val="en-US" w:eastAsia="zh-CN"/>
        </w:rPr>
        <w:t>]</w:t>
      </w:r>
      <w:r>
        <w:rPr>
          <w:rFonts w:hint="eastAsia" w:ascii="仿宋_GB2312" w:hAnsi="仿宋_GB2312" w:cs="仿宋_GB2312"/>
          <w:color w:val="auto"/>
          <w:sz w:val="32"/>
          <w:szCs w:val="32"/>
          <w:highlight w:val="none"/>
          <w:lang w:val="en-US" w:eastAsia="zh-CN"/>
        </w:rPr>
        <w:t>规定，</w:t>
      </w:r>
      <w:r>
        <w:rPr>
          <w:rFonts w:hint="eastAsia" w:ascii="仿宋_GB2312" w:hAnsi="仿宋_GB2312" w:eastAsia="仿宋_GB2312" w:cs="仿宋_GB2312"/>
          <w:color w:val="auto"/>
          <w:sz w:val="32"/>
          <w:szCs w:val="32"/>
          <w:highlight w:val="none"/>
          <w:lang w:val="en-US" w:eastAsia="zh-CN"/>
        </w:rPr>
        <w:t>建议处上一年年收入百分之</w:t>
      </w:r>
      <w:r>
        <w:rPr>
          <w:rFonts w:hint="eastAsia" w:ascii="仿宋_GB2312" w:hAnsi="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val="en-US" w:eastAsia="zh-CN"/>
        </w:rPr>
        <w:t>十</w:t>
      </w:r>
      <w:r>
        <w:rPr>
          <w:rFonts w:hint="eastAsia" w:ascii="仿宋_GB2312" w:hAnsi="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lang w:val="en-US" w:eastAsia="zh-CN"/>
        </w:rPr>
        <w:t>罚款。</w:t>
      </w:r>
      <w:r>
        <w:rPr>
          <w:rFonts w:hint="eastAsia" w:ascii="仿宋_GB2312" w:hAnsi="仿宋_GB2312" w:cs="仿宋_GB2312"/>
          <w:kern w:val="2"/>
          <w:sz w:val="32"/>
          <w:szCs w:val="32"/>
          <w:highlight w:val="none"/>
          <w:shd w:val="clear" w:color="auto" w:fill="FFFFFF"/>
          <w:lang w:val="en-US" w:eastAsia="zh-CN"/>
        </w:rPr>
        <w:t>未</w:t>
      </w:r>
      <w:r>
        <w:rPr>
          <w:rFonts w:hint="default" w:ascii="仿宋_GB2312" w:hAnsi="仿宋_GB2312" w:cs="仿宋_GB2312"/>
          <w:kern w:val="2"/>
          <w:sz w:val="32"/>
          <w:szCs w:val="32"/>
          <w:highlight w:val="none"/>
          <w:shd w:val="clear" w:color="auto" w:fill="FFFFFF"/>
          <w:lang w:val="en-US" w:eastAsia="zh-CN"/>
        </w:rPr>
        <w:t>报告生产安全事故</w:t>
      </w:r>
      <w:r>
        <w:rPr>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eastAsia="仿宋_GB2312" w:cs="仿宋_GB2312"/>
          <w:color w:val="auto"/>
          <w:sz w:val="32"/>
          <w:szCs w:val="32"/>
          <w:highlight w:val="none"/>
          <w:lang w:val="en-US" w:eastAsia="zh-CN"/>
        </w:rPr>
        <w:t>违反《</w:t>
      </w:r>
      <w:r>
        <w:rPr>
          <w:rFonts w:hint="eastAsia" w:ascii="仿宋_GB2312" w:hAnsi="仿宋_GB2312" w:cs="仿宋_GB2312"/>
          <w:kern w:val="2"/>
          <w:sz w:val="32"/>
          <w:szCs w:val="32"/>
          <w:highlight w:val="none"/>
          <w:shd w:val="clear" w:color="auto" w:fill="FFFFFF"/>
          <w:lang w:val="en-US" w:eastAsia="zh-CN"/>
        </w:rPr>
        <w:t>中华人民共和国</w:t>
      </w:r>
      <w:r>
        <w:rPr>
          <w:rFonts w:hint="eastAsia" w:ascii="仿宋_GB2312" w:hAnsi="仿宋_GB2312" w:eastAsia="仿宋_GB2312" w:cs="仿宋_GB2312"/>
          <w:color w:val="auto"/>
          <w:sz w:val="32"/>
          <w:szCs w:val="32"/>
          <w:highlight w:val="none"/>
          <w:lang w:val="en-US" w:eastAsia="zh-CN"/>
        </w:rPr>
        <w:t>安全生产法》第二十一条</w:t>
      </w:r>
      <w:r>
        <w:rPr>
          <w:rFonts w:hint="eastAsia" w:ascii="仿宋_GB2312" w:hAnsi="仿宋_GB2312" w:cs="仿宋_GB2312"/>
          <w:color w:val="auto"/>
          <w:sz w:val="32"/>
          <w:szCs w:val="32"/>
          <w:highlight w:val="none"/>
          <w:lang w:val="en-US" w:eastAsia="zh-CN"/>
        </w:rPr>
        <w:t>第一款第（七）项</w:t>
      </w:r>
      <w:r>
        <w:rPr>
          <w:rStyle w:val="18"/>
          <w:rFonts w:hint="eastAsia" w:ascii="仿宋_GB2312" w:hAnsi="仿宋_GB2312" w:cs="仿宋_GB2312"/>
          <w:color w:val="auto"/>
          <w:sz w:val="32"/>
          <w:szCs w:val="32"/>
          <w:highlight w:val="none"/>
          <w:lang w:val="en-US" w:eastAsia="zh-CN"/>
        </w:rPr>
        <w:t>[</w:t>
      </w:r>
      <w:r>
        <w:rPr>
          <w:rStyle w:val="18"/>
          <w:rFonts w:hint="eastAsia" w:ascii="仿宋_GB2312" w:hAnsi="仿宋_GB2312" w:cs="仿宋_GB2312"/>
          <w:color w:val="auto"/>
          <w:sz w:val="32"/>
          <w:szCs w:val="32"/>
          <w:highlight w:val="none"/>
          <w:lang w:val="en-US" w:eastAsia="zh-CN"/>
        </w:rPr>
        <w:footnoteReference w:id="7"/>
      </w:r>
      <w:r>
        <w:rPr>
          <w:rStyle w:val="18"/>
          <w:rFonts w:hint="eastAsia" w:ascii="仿宋_GB2312" w:hAnsi="仿宋_GB2312" w:cs="仿宋_GB2312"/>
          <w:color w:val="auto"/>
          <w:sz w:val="32"/>
          <w:szCs w:val="32"/>
          <w:highlight w:val="none"/>
          <w:lang w:val="en-US" w:eastAsia="zh-CN"/>
        </w:rPr>
        <w:t>]</w:t>
      </w:r>
      <w:r>
        <w:rPr>
          <w:rFonts w:hint="eastAsia" w:ascii="仿宋_GB2312" w:hAnsi="仿宋_GB2312" w:cs="仿宋_GB2312"/>
          <w:color w:val="auto"/>
          <w:sz w:val="32"/>
          <w:szCs w:val="32"/>
          <w:highlight w:val="none"/>
          <w:lang w:val="en-US" w:eastAsia="zh-CN"/>
        </w:rPr>
        <w:t>规定，</w:t>
      </w:r>
      <w:r>
        <w:rPr>
          <w:rFonts w:hint="eastAsia" w:ascii="仿宋_GB2312" w:hAnsi="仿宋_GB2312" w:eastAsia="仿宋_GB2312" w:cs="仿宋_GB2312"/>
          <w:color w:val="auto"/>
          <w:sz w:val="32"/>
          <w:szCs w:val="32"/>
          <w:highlight w:val="none"/>
          <w:lang w:val="en-US" w:eastAsia="zh-CN"/>
        </w:rPr>
        <w:t>依据《</w:t>
      </w:r>
      <w:r>
        <w:rPr>
          <w:rFonts w:hint="eastAsia" w:ascii="仿宋_GB2312" w:hAnsi="仿宋_GB2312" w:cs="仿宋_GB2312"/>
          <w:kern w:val="2"/>
          <w:sz w:val="32"/>
          <w:szCs w:val="32"/>
          <w:highlight w:val="none"/>
          <w:shd w:val="clear" w:color="auto" w:fill="FFFFFF"/>
          <w:lang w:val="en-US" w:eastAsia="zh-CN"/>
        </w:rPr>
        <w:t>中华人民共和国</w:t>
      </w:r>
      <w:r>
        <w:rPr>
          <w:rFonts w:hint="eastAsia" w:ascii="仿宋_GB2312" w:hAnsi="仿宋_GB2312" w:eastAsia="仿宋_GB2312" w:cs="仿宋_GB2312"/>
          <w:color w:val="auto"/>
          <w:sz w:val="32"/>
          <w:szCs w:val="32"/>
          <w:highlight w:val="none"/>
          <w:lang w:val="en-US" w:eastAsia="zh-CN"/>
        </w:rPr>
        <w:t>安全生产法》</w:t>
      </w:r>
      <w:r>
        <w:rPr>
          <w:rFonts w:hint="eastAsia" w:ascii="仿宋_GB2312" w:hAnsi="仿宋_GB2312" w:cs="仿宋_GB2312"/>
          <w:color w:val="auto"/>
          <w:sz w:val="32"/>
          <w:szCs w:val="32"/>
          <w:highlight w:val="none"/>
          <w:lang w:val="en-US" w:eastAsia="zh-CN"/>
        </w:rPr>
        <w:t>第一百一十条第二款</w:t>
      </w:r>
      <w:r>
        <w:rPr>
          <w:rStyle w:val="18"/>
          <w:rFonts w:hint="eastAsia" w:ascii="仿宋_GB2312" w:hAnsi="仿宋_GB2312" w:cs="仿宋_GB2312"/>
          <w:color w:val="auto"/>
          <w:sz w:val="32"/>
          <w:szCs w:val="32"/>
          <w:highlight w:val="none"/>
          <w:lang w:val="en-US" w:eastAsia="zh-CN"/>
        </w:rPr>
        <w:t>[</w:t>
      </w:r>
      <w:r>
        <w:rPr>
          <w:rStyle w:val="18"/>
          <w:rFonts w:hint="eastAsia" w:ascii="仿宋_GB2312" w:hAnsi="仿宋_GB2312" w:cs="仿宋_GB2312"/>
          <w:color w:val="auto"/>
          <w:sz w:val="32"/>
          <w:szCs w:val="32"/>
          <w:highlight w:val="none"/>
          <w:lang w:val="en-US" w:eastAsia="zh-CN"/>
        </w:rPr>
        <w:footnoteReference w:id="8"/>
      </w:r>
      <w:r>
        <w:rPr>
          <w:rStyle w:val="18"/>
          <w:rFonts w:hint="eastAsia" w:ascii="仿宋_GB2312" w:hAnsi="仿宋_GB2312" w:cs="仿宋_GB2312"/>
          <w:color w:val="auto"/>
          <w:sz w:val="32"/>
          <w:szCs w:val="32"/>
          <w:highlight w:val="none"/>
          <w:lang w:val="en-US" w:eastAsia="zh-CN"/>
        </w:rPr>
        <w:t>]</w:t>
      </w:r>
      <w:r>
        <w:rPr>
          <w:rFonts w:hint="eastAsia" w:ascii="仿宋_GB2312" w:hAnsi="仿宋_GB2312" w:cs="仿宋_GB2312"/>
          <w:color w:val="auto"/>
          <w:sz w:val="32"/>
          <w:szCs w:val="32"/>
          <w:highlight w:val="none"/>
          <w:lang w:val="en-US" w:eastAsia="zh-CN"/>
        </w:rPr>
        <w:t>及《生产安全事故罚款处罚规定》第十一条</w:t>
      </w:r>
      <w:r>
        <w:rPr>
          <w:rStyle w:val="18"/>
          <w:rFonts w:hint="eastAsia" w:ascii="仿宋_GB2312" w:hAnsi="仿宋_GB2312" w:cs="仿宋_GB2312"/>
          <w:color w:val="auto"/>
          <w:sz w:val="32"/>
          <w:szCs w:val="32"/>
          <w:highlight w:val="none"/>
          <w:lang w:val="en-US" w:eastAsia="zh-CN"/>
        </w:rPr>
        <w:t>[</w:t>
      </w:r>
      <w:r>
        <w:rPr>
          <w:rStyle w:val="18"/>
          <w:rFonts w:hint="eastAsia" w:ascii="仿宋_GB2312" w:hAnsi="仿宋_GB2312" w:cs="仿宋_GB2312"/>
          <w:color w:val="auto"/>
          <w:sz w:val="32"/>
          <w:szCs w:val="32"/>
          <w:highlight w:val="none"/>
          <w:lang w:val="en-US" w:eastAsia="zh-CN"/>
        </w:rPr>
        <w:footnoteReference w:id="9"/>
      </w:r>
      <w:r>
        <w:rPr>
          <w:rStyle w:val="18"/>
          <w:rFonts w:hint="eastAsia" w:ascii="仿宋_GB2312" w:hAnsi="仿宋_GB2312" w:cs="仿宋_GB2312"/>
          <w:color w:val="auto"/>
          <w:sz w:val="32"/>
          <w:szCs w:val="32"/>
          <w:highlight w:val="none"/>
          <w:lang w:val="en-US" w:eastAsia="zh-CN"/>
        </w:rPr>
        <w:t>]</w:t>
      </w:r>
      <w:r>
        <w:rPr>
          <w:rFonts w:hint="eastAsia" w:ascii="仿宋_GB2312" w:hAnsi="仿宋_GB2312" w:cs="仿宋_GB2312"/>
          <w:color w:val="auto"/>
          <w:sz w:val="32"/>
          <w:szCs w:val="32"/>
          <w:highlight w:val="none"/>
          <w:lang w:val="en-US" w:eastAsia="zh-CN"/>
        </w:rPr>
        <w:t>规定，</w:t>
      </w:r>
      <w:r>
        <w:rPr>
          <w:rFonts w:hint="eastAsia" w:ascii="仿宋_GB2312" w:hAnsi="仿宋_GB2312" w:eastAsia="仿宋_GB2312" w:cs="仿宋_GB2312"/>
          <w:color w:val="auto"/>
          <w:sz w:val="32"/>
          <w:szCs w:val="32"/>
          <w:highlight w:val="none"/>
          <w:lang w:val="en-US" w:eastAsia="zh-CN"/>
        </w:rPr>
        <w:t>建议处上一年年收入百分之</w:t>
      </w:r>
      <w:r>
        <w:rPr>
          <w:rFonts w:hint="eastAsia" w:ascii="仿宋_GB2312" w:hAnsi="仿宋_GB2312" w:cs="仿宋_GB2312"/>
          <w:color w:val="auto"/>
          <w:sz w:val="32"/>
          <w:szCs w:val="32"/>
          <w:highlight w:val="none"/>
          <w:lang w:val="en-US" w:eastAsia="zh-CN"/>
        </w:rPr>
        <w:t>六十的</w:t>
      </w:r>
      <w:r>
        <w:rPr>
          <w:rFonts w:hint="eastAsia" w:ascii="仿宋_GB2312" w:hAnsi="仿宋_GB2312" w:eastAsia="仿宋_GB2312" w:cs="仿宋_GB2312"/>
          <w:color w:val="auto"/>
          <w:sz w:val="32"/>
          <w:szCs w:val="32"/>
          <w:highlight w:val="none"/>
          <w:lang w:val="en-US" w:eastAsia="zh-CN"/>
        </w:rPr>
        <w:t>罚款。</w:t>
      </w:r>
    </w:p>
    <w:p w14:paraId="668AA97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autoSpaceDN/>
        <w:bidi w:val="0"/>
        <w:adjustRightInd/>
        <w:snapToGrid/>
        <w:spacing w:beforeAutospacing="0" w:afterAutospacing="0" w:line="560" w:lineRule="exact"/>
        <w:ind w:left="0" w:leftChars="0" w:right="0" w:firstLine="640" w:firstLineChars="200"/>
        <w:textAlignment w:val="auto"/>
        <w:rPr>
          <w:rFonts w:hint="eastAsia" w:ascii="仿宋_GB2312" w:hAnsi="仿宋_GB2312" w:cs="仿宋_GB231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lang w:val="en-US" w:eastAsia="zh-CN"/>
        </w:rPr>
        <w:t>3.张</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color w:val="auto"/>
          <w:sz w:val="32"/>
          <w:szCs w:val="32"/>
          <w:highlight w:val="none"/>
          <w:lang w:val="en-US" w:eastAsia="zh-CN"/>
        </w:rPr>
        <w:t>，男，群众</w:t>
      </w:r>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隆力商贸</w:t>
      </w:r>
      <w:r>
        <w:rPr>
          <w:rFonts w:hint="eastAsia" w:ascii="仿宋_GB2312" w:hAnsi="仿宋_GB2312" w:cs="仿宋_GB2312"/>
          <w:color w:val="auto"/>
          <w:sz w:val="32"/>
          <w:szCs w:val="32"/>
          <w:highlight w:val="none"/>
          <w:lang w:val="en-US" w:eastAsia="zh-CN"/>
        </w:rPr>
        <w:t>副厂长，负责具体</w:t>
      </w:r>
      <w:r>
        <w:rPr>
          <w:rFonts w:hint="eastAsia" w:ascii="仿宋_GB2312" w:hAnsi="仿宋_GB2312" w:eastAsia="仿宋_GB2312" w:cs="仿宋_GB2312"/>
          <w:color w:val="auto"/>
          <w:sz w:val="32"/>
          <w:szCs w:val="32"/>
          <w:highlight w:val="none"/>
          <w:lang w:val="en-US" w:eastAsia="zh-CN"/>
        </w:rPr>
        <w:t>安全</w:t>
      </w:r>
      <w:r>
        <w:rPr>
          <w:rFonts w:hint="eastAsia" w:ascii="仿宋_GB2312" w:hAnsi="仿宋_GB2312" w:cs="仿宋_GB2312"/>
          <w:color w:val="auto"/>
          <w:sz w:val="32"/>
          <w:szCs w:val="32"/>
          <w:highlight w:val="none"/>
          <w:lang w:val="en-US" w:eastAsia="zh-CN"/>
        </w:rPr>
        <w:t>生产管理工作。</w:t>
      </w:r>
      <w:r>
        <w:rPr>
          <w:rFonts w:hint="eastAsia" w:ascii="仿宋_GB2312" w:hAnsi="仿宋_GB2312" w:eastAsia="仿宋_GB2312" w:cs="仿宋_GB2312"/>
          <w:color w:val="auto"/>
          <w:sz w:val="32"/>
          <w:szCs w:val="32"/>
          <w:highlight w:val="none"/>
          <w:lang w:val="en-US" w:eastAsia="zh-CN"/>
        </w:rPr>
        <w:t>未组织或参与本单位安全生产教育和培训</w:t>
      </w:r>
      <w:r>
        <w:rPr>
          <w:rFonts w:hint="eastAsia" w:ascii="仿宋_GB2312" w:hAnsi="仿宋_GB2312" w:cs="仿宋_GB2312"/>
          <w:color w:val="auto"/>
          <w:sz w:val="32"/>
          <w:szCs w:val="32"/>
          <w:highlight w:val="none"/>
          <w:lang w:val="en-US" w:eastAsia="zh-CN"/>
        </w:rPr>
        <w:t>；未及时</w:t>
      </w:r>
      <w:r>
        <w:rPr>
          <w:rFonts w:hint="default" w:ascii="仿宋_GB2312" w:hAnsi="仿宋_GB2312" w:cs="仿宋_GB2312"/>
          <w:color w:val="auto"/>
          <w:sz w:val="32"/>
          <w:szCs w:val="32"/>
          <w:highlight w:val="none"/>
          <w:lang w:val="en-US" w:eastAsia="zh-CN"/>
        </w:rPr>
        <w:t>检查本单位的安全生产状况</w:t>
      </w:r>
      <w:r>
        <w:rPr>
          <w:rFonts w:hint="eastAsia" w:ascii="仿宋_GB2312" w:hAnsi="仿宋_GB2312" w:cs="仿宋_GB2312"/>
          <w:color w:val="auto"/>
          <w:sz w:val="32"/>
          <w:szCs w:val="32"/>
          <w:highlight w:val="none"/>
          <w:lang w:val="en-US" w:eastAsia="zh-CN"/>
        </w:rPr>
        <w:t>；未</w:t>
      </w:r>
      <w:r>
        <w:rPr>
          <w:rFonts w:hint="default" w:ascii="仿宋_GB2312" w:hAnsi="仿宋_GB2312" w:cs="仿宋_GB2312"/>
          <w:color w:val="auto"/>
          <w:sz w:val="32"/>
          <w:szCs w:val="32"/>
          <w:highlight w:val="none"/>
          <w:lang w:val="en-US" w:eastAsia="zh-CN"/>
        </w:rPr>
        <w:t>及时排查生产安全事故隐患</w:t>
      </w:r>
      <w:r>
        <w:rPr>
          <w:rFonts w:hint="eastAsia" w:ascii="仿宋_GB2312" w:hAnsi="仿宋_GB2312" w:cs="仿宋_GB2312"/>
          <w:color w:val="auto"/>
          <w:sz w:val="32"/>
          <w:szCs w:val="32"/>
          <w:highlight w:val="none"/>
          <w:lang w:val="en-US" w:eastAsia="zh-CN"/>
        </w:rPr>
        <w:t>。对事故发生负有安全管理责任。</w:t>
      </w:r>
      <w:r>
        <w:rPr>
          <w:rFonts w:hint="eastAsia" w:ascii="仿宋_GB2312" w:hAnsi="仿宋_GB2312" w:eastAsia="仿宋_GB2312" w:cs="仿宋_GB2312"/>
          <w:color w:val="auto"/>
          <w:sz w:val="32"/>
          <w:szCs w:val="32"/>
          <w:highlight w:val="none"/>
          <w:lang w:val="en-US" w:eastAsia="zh-CN"/>
        </w:rPr>
        <w:t>违反</w:t>
      </w:r>
      <w:r>
        <w:rPr>
          <w:rFonts w:hint="eastAsia" w:ascii="仿宋_GB2312" w:hAnsi="仿宋_GB2312" w:cs="仿宋_GB2312"/>
          <w:color w:val="auto"/>
          <w:sz w:val="32"/>
          <w:szCs w:val="32"/>
          <w:highlight w:val="none"/>
          <w:lang w:val="en-US" w:eastAsia="zh-CN"/>
        </w:rPr>
        <w:t>了</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cs="仿宋_GB2312"/>
          <w:color w:val="auto"/>
          <w:sz w:val="32"/>
          <w:szCs w:val="32"/>
          <w:highlight w:val="none"/>
          <w:lang w:val="en-US" w:eastAsia="zh-CN"/>
        </w:rPr>
        <w:t>中华人民共和国</w:t>
      </w:r>
      <w:r>
        <w:rPr>
          <w:rFonts w:hint="eastAsia" w:ascii="仿宋_GB2312" w:hAnsi="仿宋_GB2312" w:eastAsia="仿宋_GB2312" w:cs="仿宋_GB2312"/>
          <w:color w:val="auto"/>
          <w:sz w:val="32"/>
          <w:szCs w:val="32"/>
          <w:highlight w:val="none"/>
          <w:lang w:val="en-US" w:eastAsia="zh-CN"/>
        </w:rPr>
        <w:t>安全生产法》第</w:t>
      </w:r>
      <w:r>
        <w:rPr>
          <w:rFonts w:hint="eastAsia" w:ascii="仿宋_GB2312" w:hAnsi="仿宋_GB2312" w:cs="仿宋_GB2312"/>
          <w:color w:val="auto"/>
          <w:sz w:val="32"/>
          <w:szCs w:val="32"/>
          <w:highlight w:val="none"/>
          <w:lang w:val="en-US" w:eastAsia="zh-CN"/>
        </w:rPr>
        <w:t>二十五条第（二）</w:t>
      </w:r>
      <w:r>
        <w:rPr>
          <w:rStyle w:val="18"/>
          <w:rFonts w:hint="eastAsia" w:ascii="仿宋_GB2312" w:hAnsi="仿宋_GB2312" w:cs="仿宋_GB2312"/>
          <w:color w:val="auto"/>
          <w:sz w:val="32"/>
          <w:szCs w:val="32"/>
          <w:highlight w:val="none"/>
          <w:lang w:val="en-US" w:eastAsia="zh-CN"/>
        </w:rPr>
        <w:t>[</w:t>
      </w:r>
      <w:r>
        <w:rPr>
          <w:rStyle w:val="18"/>
          <w:rFonts w:hint="eastAsia" w:ascii="仿宋_GB2312" w:hAnsi="仿宋_GB2312" w:cs="仿宋_GB2312"/>
          <w:color w:val="auto"/>
          <w:sz w:val="32"/>
          <w:szCs w:val="32"/>
          <w:highlight w:val="none"/>
          <w:lang w:val="en-US" w:eastAsia="zh-CN"/>
        </w:rPr>
        <w:footnoteReference w:id="10"/>
      </w:r>
      <w:r>
        <w:rPr>
          <w:rStyle w:val="18"/>
          <w:rFonts w:hint="eastAsia" w:ascii="仿宋_GB2312" w:hAnsi="仿宋_GB2312" w:cs="仿宋_GB2312"/>
          <w:color w:val="auto"/>
          <w:sz w:val="32"/>
          <w:szCs w:val="32"/>
          <w:highlight w:val="none"/>
          <w:lang w:val="en-US" w:eastAsia="zh-CN"/>
        </w:rPr>
        <w:t>]</w:t>
      </w:r>
      <w:r>
        <w:rPr>
          <w:rFonts w:hint="eastAsia" w:ascii="仿宋_GB2312" w:hAnsi="仿宋_GB2312" w:cs="仿宋_GB2312"/>
          <w:color w:val="auto"/>
          <w:sz w:val="32"/>
          <w:szCs w:val="32"/>
          <w:highlight w:val="none"/>
          <w:lang w:val="en-US" w:eastAsia="zh-CN"/>
        </w:rPr>
        <w:t>、（五）项</w:t>
      </w:r>
      <w:r>
        <w:rPr>
          <w:rStyle w:val="18"/>
          <w:rFonts w:hint="eastAsia" w:ascii="仿宋_GB2312" w:hAnsi="仿宋_GB2312" w:cs="仿宋_GB2312"/>
          <w:color w:val="auto"/>
          <w:sz w:val="32"/>
          <w:szCs w:val="32"/>
          <w:highlight w:val="none"/>
          <w:lang w:val="en-US" w:eastAsia="zh-CN"/>
        </w:rPr>
        <w:t>[</w:t>
      </w:r>
      <w:r>
        <w:rPr>
          <w:rStyle w:val="18"/>
          <w:rFonts w:hint="eastAsia" w:ascii="仿宋_GB2312" w:hAnsi="仿宋_GB2312" w:cs="仿宋_GB2312"/>
          <w:color w:val="auto"/>
          <w:sz w:val="32"/>
          <w:szCs w:val="32"/>
          <w:highlight w:val="none"/>
          <w:lang w:val="en-US" w:eastAsia="zh-CN"/>
        </w:rPr>
        <w:footnoteReference w:id="11"/>
      </w:r>
      <w:r>
        <w:rPr>
          <w:rStyle w:val="18"/>
          <w:rFonts w:hint="eastAsia" w:ascii="仿宋_GB2312" w:hAnsi="仿宋_GB2312" w:cs="仿宋_GB2312"/>
          <w:color w:val="auto"/>
          <w:sz w:val="32"/>
          <w:szCs w:val="32"/>
          <w:highlight w:val="none"/>
          <w:lang w:val="en-US" w:eastAsia="zh-CN"/>
        </w:rPr>
        <w:t>]</w:t>
      </w:r>
      <w:r>
        <w:rPr>
          <w:rFonts w:hint="eastAsia" w:ascii="仿宋_GB2312" w:hAnsi="仿宋_GB2312" w:cs="仿宋_GB2312"/>
          <w:color w:val="auto"/>
          <w:sz w:val="32"/>
          <w:szCs w:val="32"/>
          <w:highlight w:val="none"/>
          <w:lang w:val="en-US" w:eastAsia="zh-CN"/>
        </w:rPr>
        <w:t>规定，依据《中华人民共和国安全生产法》第九十六条</w:t>
      </w:r>
      <w:r>
        <w:rPr>
          <w:rStyle w:val="18"/>
          <w:rFonts w:hint="eastAsia" w:ascii="仿宋_GB2312" w:hAnsi="仿宋_GB2312" w:cs="仿宋_GB2312"/>
          <w:color w:val="auto"/>
          <w:sz w:val="32"/>
          <w:szCs w:val="32"/>
          <w:highlight w:val="none"/>
          <w:lang w:val="en-US" w:eastAsia="zh-CN"/>
        </w:rPr>
        <w:t>[</w:t>
      </w:r>
      <w:r>
        <w:rPr>
          <w:rStyle w:val="18"/>
          <w:rFonts w:hint="eastAsia" w:ascii="仿宋_GB2312" w:hAnsi="仿宋_GB2312" w:cs="仿宋_GB2312"/>
          <w:color w:val="auto"/>
          <w:sz w:val="32"/>
          <w:szCs w:val="32"/>
          <w:highlight w:val="none"/>
          <w:lang w:val="en-US" w:eastAsia="zh-CN"/>
        </w:rPr>
        <w:footnoteReference w:id="12"/>
      </w:r>
      <w:r>
        <w:rPr>
          <w:rStyle w:val="18"/>
          <w:rFonts w:hint="eastAsia" w:ascii="仿宋_GB2312" w:hAnsi="仿宋_GB2312" w:cs="仿宋_GB2312"/>
          <w:color w:val="auto"/>
          <w:sz w:val="32"/>
          <w:szCs w:val="32"/>
          <w:highlight w:val="none"/>
          <w:lang w:val="en-US" w:eastAsia="zh-CN"/>
        </w:rPr>
        <w:t>]</w:t>
      </w:r>
      <w:r>
        <w:rPr>
          <w:rFonts w:hint="eastAsia" w:ascii="仿宋_GB2312" w:hAnsi="仿宋_GB2312" w:cs="仿宋_GB2312"/>
          <w:color w:val="auto"/>
          <w:sz w:val="32"/>
          <w:szCs w:val="32"/>
          <w:highlight w:val="none"/>
          <w:lang w:val="en-US" w:eastAsia="zh-CN"/>
        </w:rPr>
        <w:t>规定，</w:t>
      </w:r>
      <w:r>
        <w:rPr>
          <w:rFonts w:hint="eastAsia" w:ascii="仿宋_GB2312" w:hAnsi="仿宋_GB2312" w:eastAsia="仿宋_GB2312" w:cs="仿宋_GB2312"/>
          <w:color w:val="auto"/>
          <w:sz w:val="32"/>
          <w:szCs w:val="32"/>
          <w:highlight w:val="none"/>
          <w:lang w:val="en-US" w:eastAsia="zh-CN"/>
        </w:rPr>
        <w:t>建议</w:t>
      </w:r>
      <w:r>
        <w:rPr>
          <w:rFonts w:hint="eastAsia" w:ascii="仿宋_GB2312" w:hAnsi="仿宋_GB2312" w:cs="仿宋_GB2312"/>
          <w:color w:val="auto"/>
          <w:sz w:val="32"/>
          <w:szCs w:val="32"/>
          <w:highlight w:val="none"/>
          <w:lang w:val="en-US" w:eastAsia="zh-CN"/>
        </w:rPr>
        <w:t>暂停其与安全生产有关的资格30日，并</w:t>
      </w:r>
      <w:r>
        <w:rPr>
          <w:rFonts w:hint="eastAsia" w:ascii="仿宋_GB2312" w:hAnsi="仿宋_GB2312" w:eastAsia="仿宋_GB2312" w:cs="仿宋_GB2312"/>
          <w:color w:val="auto"/>
          <w:sz w:val="32"/>
          <w:szCs w:val="32"/>
          <w:highlight w:val="none"/>
          <w:lang w:val="en-US" w:eastAsia="zh-CN"/>
        </w:rPr>
        <w:t>处</w:t>
      </w:r>
      <w:r>
        <w:rPr>
          <w:rFonts w:hint="eastAsia" w:ascii="仿宋_GB2312" w:hAnsi="仿宋_GB2312" w:cs="仿宋_GB2312"/>
          <w:color w:val="auto"/>
          <w:sz w:val="32"/>
          <w:szCs w:val="32"/>
          <w:highlight w:val="none"/>
          <w:lang w:val="en-US" w:eastAsia="zh-CN"/>
        </w:rPr>
        <w:t>上一年年收入百分之三十的罚款。</w:t>
      </w:r>
    </w:p>
    <w:p w14:paraId="629F2C4E">
      <w:pPr>
        <w:pageBreakBefore w:val="0"/>
        <w:kinsoku/>
        <w:wordWrap/>
        <w:overflowPunct/>
        <w:topLinePunct/>
        <w:autoSpaceDE w:val="0"/>
        <w:autoSpaceDN/>
        <w:bidi w:val="0"/>
        <w:adjustRightInd/>
        <w:snapToGrid/>
        <w:spacing w:line="560" w:lineRule="exact"/>
        <w:ind w:left="0" w:leftChars="0" w:firstLine="640" w:firstLineChars="200"/>
        <w:textAlignment w:val="auto"/>
        <w:rPr>
          <w:rFonts w:hint="eastAsia" w:ascii="仿宋_GB2312" w:hAnsi="仿宋_GB2312" w:cs="仿宋_GB2312"/>
          <w:szCs w:val="32"/>
          <w:highlight w:val="none"/>
          <w:shd w:val="clear" w:color="auto" w:fill="FFFFFF"/>
          <w:lang w:val="en-US" w:eastAsia="zh-CN"/>
        </w:rPr>
      </w:pPr>
      <w:r>
        <w:rPr>
          <w:rFonts w:hint="eastAsia" w:ascii="仿宋_GB2312" w:hAnsi="仿宋_GB2312" w:cs="仿宋_GB2312"/>
          <w:szCs w:val="32"/>
          <w:highlight w:val="none"/>
          <w:shd w:val="clear" w:color="auto" w:fill="FFFFFF"/>
          <w:lang w:val="en-US" w:eastAsia="zh-CN"/>
        </w:rPr>
        <w:t>4.杨</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Cs w:val="32"/>
          <w:highlight w:val="none"/>
          <w:shd w:val="clear" w:color="auto" w:fill="FFFFFF"/>
          <w:lang w:val="en-US" w:eastAsia="zh-CN"/>
        </w:rPr>
        <w:t>柱（杨</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Cs w:val="32"/>
          <w:highlight w:val="none"/>
          <w:shd w:val="clear" w:color="auto" w:fill="FFFFFF"/>
          <w:lang w:val="en-US" w:eastAsia="zh-CN"/>
        </w:rPr>
        <w:t>龙）</w:t>
      </w:r>
      <w:r>
        <w:rPr>
          <w:rFonts w:hint="eastAsia" w:ascii="仿宋_GB2312" w:hAnsi="仿宋_GB2312" w:cs="仿宋_GB2312"/>
          <w:szCs w:val="32"/>
          <w:highlight w:val="none"/>
          <w:shd w:val="clear" w:color="auto" w:fill="FFFFFF"/>
          <w:lang w:eastAsia="zh-CN"/>
        </w:rPr>
        <w:t>，男，</w:t>
      </w:r>
      <w:r>
        <w:rPr>
          <w:rFonts w:hint="eastAsia" w:ascii="仿宋_GB2312" w:hAnsi="仿宋_GB2312" w:cs="仿宋_GB2312"/>
          <w:szCs w:val="32"/>
          <w:highlight w:val="none"/>
          <w:shd w:val="clear" w:color="auto" w:fill="FFFFFF"/>
          <w:lang w:val="en-US" w:eastAsia="zh-CN"/>
        </w:rPr>
        <w:t>群众，</w:t>
      </w:r>
      <w:r>
        <w:rPr>
          <w:rFonts w:hint="eastAsia" w:ascii="仿宋_GB2312" w:hAnsi="仿宋_GB2312" w:cs="仿宋_GB2312"/>
          <w:szCs w:val="32"/>
          <w:highlight w:val="none"/>
          <w:shd w:val="clear" w:color="auto" w:fill="FFFFFF"/>
          <w:lang w:eastAsia="zh-CN"/>
        </w:rPr>
        <w:t>易达能源</w:t>
      </w:r>
      <w:r>
        <w:rPr>
          <w:rFonts w:hint="eastAsia" w:ascii="仿宋_GB2312" w:hAnsi="仿宋_GB2312" w:cs="仿宋_GB2312"/>
          <w:szCs w:val="32"/>
          <w:highlight w:val="none"/>
          <w:shd w:val="clear" w:color="auto" w:fill="FFFFFF"/>
          <w:lang w:val="en-US" w:eastAsia="zh-CN"/>
        </w:rPr>
        <w:t>安全副厂长。</w:t>
      </w:r>
      <w:r>
        <w:rPr>
          <w:rFonts w:hint="eastAsia" w:ascii="仿宋_GB2312" w:hAnsi="仿宋_GB2312" w:cs="仿宋_GB2312"/>
          <w:color w:val="auto"/>
          <w:sz w:val="32"/>
          <w:szCs w:val="32"/>
          <w:highlight w:val="none"/>
          <w:lang w:val="en-US" w:eastAsia="zh-CN"/>
        </w:rPr>
        <w:t>未及时</w:t>
      </w:r>
      <w:r>
        <w:rPr>
          <w:rFonts w:hint="default" w:ascii="仿宋_GB2312" w:hAnsi="仿宋_GB2312" w:cs="仿宋_GB2312"/>
          <w:color w:val="auto"/>
          <w:sz w:val="32"/>
          <w:szCs w:val="32"/>
          <w:highlight w:val="none"/>
          <w:lang w:val="en-US" w:eastAsia="zh-CN"/>
        </w:rPr>
        <w:t>检查本单位的安全生产状况</w:t>
      </w:r>
      <w:r>
        <w:rPr>
          <w:rFonts w:hint="eastAsia" w:ascii="仿宋_GB2312" w:hAnsi="仿宋_GB2312" w:cs="仿宋_GB2312"/>
          <w:color w:val="auto"/>
          <w:sz w:val="32"/>
          <w:szCs w:val="32"/>
          <w:highlight w:val="none"/>
          <w:lang w:val="en-US" w:eastAsia="zh-CN"/>
        </w:rPr>
        <w:t>；未</w:t>
      </w:r>
      <w:r>
        <w:rPr>
          <w:rFonts w:hint="default" w:ascii="仿宋_GB2312" w:hAnsi="仿宋_GB2312" w:cs="仿宋_GB2312"/>
          <w:color w:val="auto"/>
          <w:sz w:val="32"/>
          <w:szCs w:val="32"/>
          <w:highlight w:val="none"/>
          <w:lang w:val="en-US" w:eastAsia="zh-CN"/>
        </w:rPr>
        <w:t>及时排查生产安全事故隐患</w:t>
      </w:r>
      <w:r>
        <w:rPr>
          <w:rFonts w:hint="eastAsia" w:ascii="仿宋_GB2312" w:hAnsi="仿宋_GB2312" w:cs="仿宋_GB2312"/>
          <w:color w:val="auto"/>
          <w:sz w:val="32"/>
          <w:szCs w:val="32"/>
          <w:highlight w:val="none"/>
          <w:lang w:val="en-US" w:eastAsia="zh-CN"/>
        </w:rPr>
        <w:t>。对事故发生负有安全管理责任。</w:t>
      </w:r>
      <w:r>
        <w:rPr>
          <w:rFonts w:hint="eastAsia" w:ascii="仿宋_GB2312" w:hAnsi="仿宋_GB2312" w:eastAsia="仿宋_GB2312" w:cs="仿宋_GB2312"/>
          <w:color w:val="auto"/>
          <w:sz w:val="32"/>
          <w:szCs w:val="32"/>
          <w:highlight w:val="none"/>
          <w:lang w:val="en-US" w:eastAsia="zh-CN"/>
        </w:rPr>
        <w:t>违反</w:t>
      </w:r>
      <w:r>
        <w:rPr>
          <w:rFonts w:hint="eastAsia" w:ascii="仿宋_GB2312" w:hAnsi="仿宋_GB2312" w:cs="仿宋_GB2312"/>
          <w:color w:val="auto"/>
          <w:sz w:val="32"/>
          <w:szCs w:val="32"/>
          <w:highlight w:val="none"/>
          <w:lang w:val="en-US" w:eastAsia="zh-CN"/>
        </w:rPr>
        <w:t>了</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cs="仿宋_GB2312"/>
          <w:kern w:val="2"/>
          <w:sz w:val="32"/>
          <w:szCs w:val="32"/>
          <w:highlight w:val="none"/>
          <w:shd w:val="clear" w:color="auto" w:fill="FFFFFF"/>
          <w:lang w:val="en-US" w:eastAsia="zh-CN"/>
        </w:rPr>
        <w:t>中华人民共和国</w:t>
      </w:r>
      <w:r>
        <w:rPr>
          <w:rFonts w:hint="eastAsia" w:ascii="仿宋_GB2312" w:hAnsi="仿宋_GB2312" w:eastAsia="仿宋_GB2312" w:cs="仿宋_GB2312"/>
          <w:color w:val="auto"/>
          <w:sz w:val="32"/>
          <w:szCs w:val="32"/>
          <w:highlight w:val="none"/>
          <w:lang w:val="en-US" w:eastAsia="zh-CN"/>
        </w:rPr>
        <w:t>安全生产法》第</w:t>
      </w:r>
      <w:r>
        <w:rPr>
          <w:rFonts w:hint="eastAsia" w:ascii="仿宋_GB2312" w:hAnsi="仿宋_GB2312" w:cs="仿宋_GB2312"/>
          <w:color w:val="auto"/>
          <w:sz w:val="32"/>
          <w:szCs w:val="32"/>
          <w:highlight w:val="none"/>
          <w:lang w:val="en-US" w:eastAsia="zh-CN"/>
        </w:rPr>
        <w:t>二十五条第（五）</w:t>
      </w:r>
      <w:r>
        <w:rPr>
          <w:rStyle w:val="18"/>
          <w:rFonts w:hint="eastAsia" w:ascii="仿宋_GB2312" w:hAnsi="仿宋_GB2312" w:cs="仿宋_GB2312"/>
          <w:color w:val="auto"/>
          <w:sz w:val="32"/>
          <w:szCs w:val="32"/>
          <w:highlight w:val="none"/>
          <w:lang w:val="en-US" w:eastAsia="zh-CN"/>
        </w:rPr>
        <w:t>[</w:t>
      </w:r>
      <w:r>
        <w:rPr>
          <w:rFonts w:hint="eastAsia" w:ascii="仿宋_GB2312" w:hAnsi="仿宋_GB2312" w:cs="仿宋_GB2312"/>
          <w:color w:val="auto"/>
          <w:sz w:val="32"/>
          <w:szCs w:val="32"/>
          <w:highlight w:val="none"/>
          <w:vertAlign w:val="superscript"/>
          <w:lang w:val="en-US" w:eastAsia="zh-CN"/>
        </w:rPr>
        <w:t>12</w:t>
      </w:r>
      <w:r>
        <w:rPr>
          <w:rStyle w:val="18"/>
          <w:rFonts w:hint="eastAsia" w:ascii="仿宋_GB2312" w:hAnsi="仿宋_GB2312" w:cs="仿宋_GB2312"/>
          <w:color w:val="auto"/>
          <w:sz w:val="32"/>
          <w:szCs w:val="32"/>
          <w:highlight w:val="none"/>
          <w:lang w:val="en-US" w:eastAsia="zh-CN"/>
        </w:rPr>
        <w:t>]</w:t>
      </w:r>
      <w:r>
        <w:rPr>
          <w:rFonts w:hint="eastAsia" w:ascii="仿宋_GB2312" w:hAnsi="仿宋_GB2312" w:cs="仿宋_GB2312"/>
          <w:color w:val="auto"/>
          <w:sz w:val="32"/>
          <w:szCs w:val="32"/>
          <w:highlight w:val="none"/>
          <w:lang w:val="en-US" w:eastAsia="zh-CN"/>
        </w:rPr>
        <w:t>项规定</w:t>
      </w:r>
      <w:r>
        <w:rPr>
          <w:rFonts w:hint="eastAsia" w:ascii="仿宋_GB2312" w:hAnsi="仿宋_GB2312" w:cs="仿宋_GB2312"/>
          <w:szCs w:val="32"/>
          <w:highlight w:val="none"/>
          <w:shd w:val="clear" w:color="auto" w:fill="FFFFFF"/>
          <w:lang w:eastAsia="zh-CN"/>
        </w:rPr>
        <w:t>，</w:t>
      </w:r>
      <w:r>
        <w:rPr>
          <w:rFonts w:hint="eastAsia" w:ascii="仿宋_GB2312" w:hAnsi="仿宋_GB2312" w:cs="仿宋_GB2312"/>
          <w:szCs w:val="32"/>
          <w:highlight w:val="none"/>
          <w:shd w:val="clear" w:color="auto" w:fill="FFFFFF"/>
          <w:lang w:val="en-US" w:eastAsia="zh-CN"/>
        </w:rPr>
        <w:t>依据《</w:t>
      </w:r>
      <w:r>
        <w:rPr>
          <w:rFonts w:hint="eastAsia" w:ascii="仿宋_GB2312" w:hAnsi="仿宋_GB2312" w:cs="仿宋_GB2312"/>
          <w:kern w:val="2"/>
          <w:sz w:val="32"/>
          <w:szCs w:val="32"/>
          <w:highlight w:val="none"/>
          <w:shd w:val="clear" w:color="auto" w:fill="FFFFFF"/>
          <w:lang w:val="en-US" w:eastAsia="zh-CN"/>
        </w:rPr>
        <w:t>中华人民共和国</w:t>
      </w:r>
      <w:r>
        <w:rPr>
          <w:rFonts w:hint="eastAsia" w:ascii="仿宋_GB2312" w:hAnsi="仿宋_GB2312" w:cs="仿宋_GB2312"/>
          <w:szCs w:val="32"/>
          <w:highlight w:val="none"/>
          <w:shd w:val="clear" w:color="auto" w:fill="FFFFFF"/>
          <w:lang w:val="en-US" w:eastAsia="zh-CN"/>
        </w:rPr>
        <w:t>安全生产法》第九十六条</w:t>
      </w:r>
      <w:r>
        <w:rPr>
          <w:rStyle w:val="18"/>
          <w:rFonts w:hint="eastAsia" w:ascii="仿宋_GB2312" w:hAnsi="仿宋_GB2312" w:cs="仿宋_GB2312"/>
          <w:szCs w:val="32"/>
          <w:highlight w:val="none"/>
          <w:shd w:val="clear" w:color="auto" w:fill="FFFFFF"/>
          <w:lang w:val="en-US" w:eastAsia="zh-CN"/>
        </w:rPr>
        <w:t>[</w:t>
      </w:r>
      <w:r>
        <w:rPr>
          <w:rFonts w:hint="eastAsia" w:ascii="仿宋_GB2312" w:hAnsi="仿宋_GB2312" w:cs="仿宋_GB2312"/>
          <w:szCs w:val="32"/>
          <w:highlight w:val="none"/>
          <w:shd w:val="clear" w:color="auto" w:fill="FFFFFF"/>
          <w:vertAlign w:val="superscript"/>
          <w:lang w:val="en-US" w:eastAsia="zh-CN"/>
        </w:rPr>
        <w:t>13</w:t>
      </w:r>
      <w:r>
        <w:rPr>
          <w:rStyle w:val="18"/>
          <w:rFonts w:hint="eastAsia" w:ascii="仿宋_GB2312" w:hAnsi="仿宋_GB2312" w:cs="仿宋_GB2312"/>
          <w:szCs w:val="32"/>
          <w:highlight w:val="none"/>
          <w:shd w:val="clear" w:color="auto" w:fill="FFFFFF"/>
          <w:lang w:val="en-US" w:eastAsia="zh-CN"/>
        </w:rPr>
        <w:t>]</w:t>
      </w:r>
      <w:r>
        <w:rPr>
          <w:rFonts w:hint="eastAsia" w:ascii="仿宋_GB2312" w:hAnsi="仿宋_GB2312" w:cs="仿宋_GB2312"/>
          <w:szCs w:val="32"/>
          <w:highlight w:val="none"/>
          <w:shd w:val="clear" w:color="auto" w:fill="FFFFFF"/>
          <w:lang w:val="en-US" w:eastAsia="zh-CN"/>
        </w:rPr>
        <w:t>规定，</w:t>
      </w:r>
      <w:r>
        <w:rPr>
          <w:rFonts w:hint="eastAsia" w:ascii="仿宋_GB2312" w:hAnsi="仿宋_GB2312" w:cs="仿宋_GB2312"/>
          <w:kern w:val="2"/>
          <w:sz w:val="32"/>
          <w:szCs w:val="32"/>
          <w:highlight w:val="none"/>
          <w:shd w:val="clear" w:color="auto" w:fill="FFFFFF"/>
          <w:lang w:val="en-US" w:eastAsia="zh-CN" w:bidi="ar-SA"/>
        </w:rPr>
        <w:t>建议</w:t>
      </w:r>
      <w:r>
        <w:rPr>
          <w:rFonts w:hint="eastAsia" w:ascii="仿宋_GB2312" w:hAnsi="仿宋_GB2312" w:cs="仿宋_GB2312"/>
          <w:color w:val="auto"/>
          <w:sz w:val="32"/>
          <w:szCs w:val="32"/>
          <w:highlight w:val="none"/>
          <w:lang w:val="en-US" w:eastAsia="zh-CN"/>
        </w:rPr>
        <w:t>暂停其与安全生产有关的资格30日，并处上一年年收入百分之二十的罚款。</w:t>
      </w:r>
    </w:p>
    <w:p w14:paraId="2B2DEC2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autoSpaceDN/>
        <w:bidi w:val="0"/>
        <w:adjustRightInd/>
        <w:snapToGrid/>
        <w:spacing w:beforeAutospacing="0" w:afterAutospacing="0" w:line="560" w:lineRule="exact"/>
        <w:ind w:left="0" w:right="0" w:firstLine="420"/>
        <w:textAlignment w:val="auto"/>
        <w:rPr>
          <w:rFonts w:hint="eastAsia" w:ascii="仿宋_GB2312" w:hAnsi="仿宋_GB2312" w:cs="仿宋_GB2312"/>
          <w:szCs w:val="32"/>
          <w:highlight w:val="none"/>
          <w:shd w:val="clear" w:color="auto" w:fill="FFFFFF"/>
          <w:lang w:val="en-US" w:eastAsia="zh-CN"/>
        </w:rPr>
      </w:pPr>
      <w:r>
        <w:rPr>
          <w:rFonts w:hint="eastAsia" w:ascii="仿宋_GB2312" w:hAnsi="仿宋_GB2312" w:cs="仿宋_GB2312"/>
          <w:kern w:val="2"/>
          <w:sz w:val="32"/>
          <w:szCs w:val="32"/>
          <w:highlight w:val="none"/>
          <w:shd w:val="clear" w:color="auto" w:fill="FFFFFF"/>
          <w:lang w:val="en-US" w:eastAsia="zh-CN" w:bidi="ar-SA"/>
        </w:rPr>
        <w:t>5</w:t>
      </w:r>
      <w:r>
        <w:rPr>
          <w:rFonts w:hint="eastAsia" w:ascii="仿宋_GB2312" w:hAnsi="仿宋_GB2312" w:eastAsia="仿宋_GB2312" w:cs="仿宋_GB2312"/>
          <w:kern w:val="2"/>
          <w:sz w:val="32"/>
          <w:szCs w:val="32"/>
          <w:highlight w:val="none"/>
          <w:shd w:val="clear" w:color="auto" w:fill="FFFFFF"/>
          <w:lang w:val="en-US" w:eastAsia="zh-CN" w:bidi="ar-SA"/>
        </w:rPr>
        <w:t>.赵</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kern w:val="2"/>
          <w:sz w:val="32"/>
          <w:szCs w:val="32"/>
          <w:highlight w:val="none"/>
          <w:shd w:val="clear" w:color="auto" w:fill="FFFFFF"/>
          <w:lang w:val="en-US" w:eastAsia="zh-CN" w:bidi="ar-SA"/>
        </w:rPr>
        <w:t>伟，男，</w:t>
      </w:r>
      <w:r>
        <w:rPr>
          <w:rFonts w:hint="eastAsia" w:ascii="仿宋_GB2312" w:hAnsi="仿宋_GB2312" w:cs="仿宋_GB2312"/>
          <w:kern w:val="2"/>
          <w:sz w:val="32"/>
          <w:szCs w:val="32"/>
          <w:highlight w:val="none"/>
          <w:shd w:val="clear" w:color="auto" w:fill="FFFFFF"/>
          <w:lang w:val="en-US" w:eastAsia="zh-CN" w:bidi="ar-SA"/>
        </w:rPr>
        <w:t>群众，</w:t>
      </w:r>
      <w:r>
        <w:rPr>
          <w:rFonts w:hint="eastAsia" w:ascii="仿宋_GB2312" w:hAnsi="仿宋_GB2312" w:eastAsia="仿宋_GB2312" w:cs="仿宋_GB2312"/>
          <w:kern w:val="2"/>
          <w:sz w:val="32"/>
          <w:szCs w:val="32"/>
          <w:highlight w:val="none"/>
          <w:shd w:val="clear" w:color="auto" w:fill="FFFFFF"/>
          <w:lang w:val="en-US" w:eastAsia="zh-CN" w:bidi="ar-SA"/>
        </w:rPr>
        <w:t>易达能源主要负责人，</w:t>
      </w:r>
      <w:r>
        <w:rPr>
          <w:rFonts w:hint="eastAsia" w:ascii="仿宋_GB2312" w:hAnsi="仿宋_GB2312" w:cs="仿宋_GB2312"/>
          <w:kern w:val="2"/>
          <w:sz w:val="32"/>
          <w:szCs w:val="32"/>
          <w:highlight w:val="none"/>
          <w:shd w:val="clear" w:color="auto" w:fill="FFFFFF"/>
          <w:lang w:val="en-US" w:eastAsia="zh-CN" w:bidi="ar-SA"/>
        </w:rPr>
        <w:t>全面负责易达能源工作。</w:t>
      </w:r>
      <w:r>
        <w:rPr>
          <w:rFonts w:hint="eastAsia" w:ascii="仿宋_GB2312" w:hAnsi="仿宋_GB2312" w:eastAsia="仿宋_GB2312" w:cs="仿宋_GB2312"/>
          <w:kern w:val="2"/>
          <w:sz w:val="32"/>
          <w:szCs w:val="32"/>
          <w:highlight w:val="none"/>
          <w:shd w:val="clear" w:color="auto" w:fill="FFFFFF"/>
          <w:lang w:val="en-US" w:eastAsia="zh-CN" w:bidi="ar-SA"/>
        </w:rPr>
        <w:t>未认真履行工作职责，</w:t>
      </w:r>
      <w:r>
        <w:rPr>
          <w:rFonts w:hint="eastAsia" w:ascii="仿宋_GB2312" w:hAnsi="仿宋_GB2312" w:cs="仿宋_GB2312"/>
          <w:kern w:val="2"/>
          <w:sz w:val="32"/>
          <w:szCs w:val="32"/>
          <w:highlight w:val="none"/>
          <w:shd w:val="clear" w:color="auto" w:fill="FFFFFF"/>
          <w:lang w:val="en-US" w:eastAsia="zh-CN" w:bidi="ar-SA"/>
        </w:rPr>
        <w:t>对隆力商贸公司安全生产工作督促检查不到位。</w:t>
      </w:r>
      <w:r>
        <w:rPr>
          <w:rFonts w:hint="eastAsia" w:ascii="仿宋_GB2312" w:hAnsi="仿宋_GB2312" w:eastAsia="仿宋_GB2312" w:cs="仿宋_GB2312"/>
          <w:kern w:val="2"/>
          <w:sz w:val="32"/>
          <w:szCs w:val="32"/>
          <w:highlight w:val="none"/>
          <w:shd w:val="clear" w:color="auto" w:fill="FFFFFF"/>
          <w:lang w:val="en-US" w:eastAsia="zh-CN" w:bidi="ar-SA"/>
        </w:rPr>
        <w:t>违反《中华人民共和国安全生产法》第</w:t>
      </w:r>
      <w:r>
        <w:rPr>
          <w:rFonts w:hint="eastAsia" w:ascii="仿宋_GB2312" w:hAnsi="仿宋_GB2312" w:cs="仿宋_GB2312"/>
          <w:kern w:val="2"/>
          <w:sz w:val="32"/>
          <w:szCs w:val="32"/>
          <w:highlight w:val="none"/>
          <w:shd w:val="clear" w:color="auto" w:fill="FFFFFF"/>
          <w:lang w:val="en-US" w:eastAsia="zh-CN" w:bidi="ar-SA"/>
        </w:rPr>
        <w:t>二十一</w:t>
      </w:r>
      <w:r>
        <w:rPr>
          <w:rFonts w:hint="eastAsia" w:ascii="仿宋_GB2312" w:hAnsi="仿宋_GB2312" w:eastAsia="仿宋_GB2312" w:cs="仿宋_GB2312"/>
          <w:kern w:val="2"/>
          <w:sz w:val="32"/>
          <w:szCs w:val="32"/>
          <w:highlight w:val="none"/>
          <w:shd w:val="clear" w:color="auto" w:fill="FFFFFF"/>
          <w:lang w:val="en-US" w:eastAsia="zh-CN" w:bidi="ar-SA"/>
        </w:rPr>
        <w:t>条</w:t>
      </w:r>
      <w:r>
        <w:rPr>
          <w:rFonts w:hint="eastAsia" w:ascii="仿宋_GB2312" w:hAnsi="仿宋_GB2312" w:cs="仿宋_GB2312"/>
          <w:kern w:val="2"/>
          <w:sz w:val="32"/>
          <w:szCs w:val="32"/>
          <w:highlight w:val="none"/>
          <w:shd w:val="clear" w:color="auto" w:fill="FFFFFF"/>
          <w:lang w:val="en-US" w:eastAsia="zh-CN" w:bidi="ar-SA"/>
        </w:rPr>
        <w:t>第（五）项</w:t>
      </w:r>
      <w:r>
        <w:rPr>
          <w:rStyle w:val="18"/>
          <w:rFonts w:hint="eastAsia" w:ascii="仿宋_GB2312" w:hAnsi="仿宋_GB2312" w:cs="仿宋_GB2312"/>
          <w:kern w:val="2"/>
          <w:sz w:val="32"/>
          <w:szCs w:val="32"/>
          <w:highlight w:val="none"/>
          <w:shd w:val="clear" w:color="auto" w:fill="FFFFFF"/>
          <w:lang w:val="en-US" w:eastAsia="zh-CN" w:bidi="ar-SA"/>
        </w:rPr>
        <w:t>[</w:t>
      </w:r>
      <w:r>
        <w:rPr>
          <w:rStyle w:val="18"/>
          <w:rFonts w:hint="eastAsia" w:ascii="仿宋_GB2312" w:hAnsi="仿宋_GB2312" w:cs="仿宋_GB2312"/>
          <w:kern w:val="2"/>
          <w:sz w:val="32"/>
          <w:szCs w:val="32"/>
          <w:highlight w:val="none"/>
          <w:shd w:val="clear" w:color="auto" w:fill="FFFFFF"/>
          <w:lang w:val="en-US" w:eastAsia="zh-CN" w:bidi="ar-SA"/>
        </w:rPr>
        <w:footnoteReference w:id="13"/>
      </w:r>
      <w:r>
        <w:rPr>
          <w:rStyle w:val="18"/>
          <w:rFonts w:hint="eastAsia" w:ascii="仿宋_GB2312" w:hAnsi="仿宋_GB2312" w:cs="仿宋_GB2312"/>
          <w:kern w:val="2"/>
          <w:sz w:val="32"/>
          <w:szCs w:val="32"/>
          <w:highlight w:val="none"/>
          <w:shd w:val="clear" w:color="auto" w:fill="FFFFFF"/>
          <w:lang w:val="en-US" w:eastAsia="zh-CN" w:bidi="ar-SA"/>
        </w:rPr>
        <w:t>]</w:t>
      </w:r>
      <w:r>
        <w:rPr>
          <w:rFonts w:hint="eastAsia" w:ascii="仿宋_GB2312" w:hAnsi="仿宋_GB2312" w:cs="仿宋_GB2312"/>
          <w:kern w:val="2"/>
          <w:sz w:val="32"/>
          <w:szCs w:val="32"/>
          <w:highlight w:val="none"/>
          <w:shd w:val="clear" w:color="auto" w:fill="FFFFFF"/>
          <w:lang w:val="en-US" w:eastAsia="zh-CN" w:bidi="ar-SA"/>
        </w:rPr>
        <w:t>规定，</w:t>
      </w:r>
      <w:r>
        <w:rPr>
          <w:rFonts w:hint="eastAsia" w:ascii="仿宋_GB2312" w:hAnsi="仿宋_GB2312" w:eastAsia="仿宋_GB2312" w:cs="仿宋_GB2312"/>
          <w:kern w:val="2"/>
          <w:sz w:val="32"/>
          <w:szCs w:val="32"/>
          <w:highlight w:val="none"/>
          <w:shd w:val="clear" w:color="auto" w:fill="FFFFFF"/>
          <w:lang w:val="en-US" w:eastAsia="zh-CN" w:bidi="ar-SA"/>
        </w:rPr>
        <w:t>依据《中华人民共和国安全生产法》第</w:t>
      </w:r>
      <w:r>
        <w:rPr>
          <w:rFonts w:hint="eastAsia" w:ascii="仿宋_GB2312" w:hAnsi="仿宋_GB2312" w:cs="仿宋_GB2312"/>
          <w:kern w:val="2"/>
          <w:sz w:val="32"/>
          <w:szCs w:val="32"/>
          <w:highlight w:val="none"/>
          <w:shd w:val="clear" w:color="auto" w:fill="FFFFFF"/>
          <w:lang w:val="en-US" w:eastAsia="zh-CN" w:bidi="ar-SA"/>
        </w:rPr>
        <w:t>九十五</w:t>
      </w:r>
      <w:r>
        <w:rPr>
          <w:rFonts w:hint="eastAsia" w:ascii="仿宋_GB2312" w:hAnsi="仿宋_GB2312" w:eastAsia="仿宋_GB2312" w:cs="仿宋_GB2312"/>
          <w:kern w:val="2"/>
          <w:sz w:val="32"/>
          <w:szCs w:val="32"/>
          <w:highlight w:val="none"/>
          <w:shd w:val="clear" w:color="auto" w:fill="FFFFFF"/>
          <w:lang w:val="en-US" w:eastAsia="zh-CN" w:bidi="ar-SA"/>
        </w:rPr>
        <w:t>条</w:t>
      </w:r>
      <w:r>
        <w:rPr>
          <w:rFonts w:hint="eastAsia" w:ascii="仿宋_GB2312" w:hAnsi="仿宋_GB2312" w:cs="仿宋_GB2312"/>
          <w:kern w:val="2"/>
          <w:sz w:val="32"/>
          <w:szCs w:val="32"/>
          <w:highlight w:val="none"/>
          <w:shd w:val="clear" w:color="auto" w:fill="FFFFFF"/>
          <w:lang w:val="en-US" w:eastAsia="zh-CN" w:bidi="ar-SA"/>
        </w:rPr>
        <w:t>第一款第（一）项</w:t>
      </w:r>
      <w:r>
        <w:rPr>
          <w:rStyle w:val="18"/>
          <w:rFonts w:hint="eastAsia" w:ascii="仿宋_GB2312" w:hAnsi="仿宋_GB2312" w:cs="仿宋_GB2312"/>
          <w:kern w:val="2"/>
          <w:sz w:val="32"/>
          <w:szCs w:val="32"/>
          <w:highlight w:val="none"/>
          <w:shd w:val="clear" w:color="auto" w:fill="FFFFFF"/>
          <w:lang w:val="en-US" w:eastAsia="zh-CN" w:bidi="ar-SA"/>
        </w:rPr>
        <w:t>[</w:t>
      </w:r>
      <w:r>
        <w:rPr>
          <w:rFonts w:hint="eastAsia" w:ascii="仿宋_GB2312" w:hAnsi="仿宋_GB2312" w:cs="仿宋_GB2312"/>
          <w:kern w:val="2"/>
          <w:sz w:val="32"/>
          <w:szCs w:val="32"/>
          <w:highlight w:val="none"/>
          <w:shd w:val="clear" w:color="auto" w:fill="FFFFFF"/>
          <w:vertAlign w:val="superscript"/>
          <w:lang w:val="en-US" w:eastAsia="zh-CN" w:bidi="ar-SA"/>
        </w:rPr>
        <w:t>7</w:t>
      </w:r>
      <w:r>
        <w:rPr>
          <w:rStyle w:val="18"/>
          <w:rFonts w:hint="eastAsia" w:ascii="仿宋_GB2312" w:hAnsi="仿宋_GB2312" w:cs="仿宋_GB2312"/>
          <w:kern w:val="2"/>
          <w:sz w:val="32"/>
          <w:szCs w:val="32"/>
          <w:highlight w:val="none"/>
          <w:shd w:val="clear" w:color="auto" w:fill="FFFFFF"/>
          <w:lang w:val="en-US" w:eastAsia="zh-CN" w:bidi="ar-SA"/>
        </w:rPr>
        <w:t>]</w:t>
      </w:r>
      <w:r>
        <w:rPr>
          <w:rFonts w:hint="eastAsia" w:ascii="仿宋_GB2312" w:hAnsi="仿宋_GB2312" w:cs="仿宋_GB2312"/>
          <w:kern w:val="2"/>
          <w:sz w:val="32"/>
          <w:szCs w:val="32"/>
          <w:highlight w:val="none"/>
          <w:shd w:val="clear" w:color="auto" w:fill="FFFFFF"/>
          <w:lang w:val="en-US" w:eastAsia="zh-CN" w:bidi="ar-SA"/>
        </w:rPr>
        <w:t>规定，建议</w:t>
      </w:r>
      <w:r>
        <w:rPr>
          <w:rFonts w:hint="eastAsia" w:ascii="仿宋_GB2312" w:hAnsi="仿宋_GB2312" w:cs="仿宋_GB2312"/>
          <w:color w:val="auto"/>
          <w:sz w:val="32"/>
          <w:szCs w:val="32"/>
          <w:highlight w:val="none"/>
          <w:lang w:val="en-US" w:eastAsia="zh-CN"/>
        </w:rPr>
        <w:t>处上一年年收入百分之四十的罚款。</w:t>
      </w:r>
    </w:p>
    <w:p w14:paraId="7C6657D8">
      <w:pPr>
        <w:pageBreakBefore w:val="0"/>
        <w:kinsoku/>
        <w:wordWrap/>
        <w:overflowPunct/>
        <w:topLinePunct/>
        <w:autoSpaceDE w:val="0"/>
        <w:autoSpaceDN/>
        <w:bidi w:val="0"/>
        <w:adjustRightInd/>
        <w:snapToGrid/>
        <w:spacing w:line="560" w:lineRule="exact"/>
        <w:ind w:left="0" w:leftChars="0" w:firstLine="640" w:firstLineChars="200"/>
        <w:textAlignment w:val="auto"/>
        <w:rPr>
          <w:rFonts w:hint="eastAsia" w:ascii="仿宋_GB2312" w:hAnsi="仿宋_GB2312" w:cs="仿宋_GB2312"/>
          <w:kern w:val="2"/>
          <w:sz w:val="32"/>
          <w:szCs w:val="32"/>
          <w:highlight w:val="none"/>
          <w:shd w:val="clear" w:color="auto" w:fill="FFFFFF"/>
          <w:lang w:val="en-US" w:eastAsia="zh-CN" w:bidi="ar-SA"/>
        </w:rPr>
      </w:pPr>
      <w:r>
        <w:rPr>
          <w:rFonts w:hint="eastAsia" w:ascii="仿宋_GB2312" w:hAnsi="仿宋_GB2312" w:cs="仿宋_GB2312"/>
          <w:szCs w:val="32"/>
          <w:highlight w:val="none"/>
          <w:shd w:val="clear" w:color="auto" w:fill="FFFFFF"/>
          <w:lang w:val="en-US" w:eastAsia="zh-CN"/>
        </w:rPr>
        <w:t>6.杨</w:t>
      </w:r>
      <w:r>
        <w:rPr>
          <w:rFonts w:hint="eastAsia" w:ascii="仿宋_GB2312" w:hAnsi="仿宋_GB2312" w:cs="仿宋_GB2312"/>
          <w:color w:val="auto"/>
          <w:sz w:val="32"/>
          <w:szCs w:val="32"/>
          <w:highlight w:val="none"/>
          <w:lang w:val="en-US" w:eastAsia="zh-CN"/>
        </w:rPr>
        <w:t>某</w:t>
      </w:r>
      <w:r>
        <w:rPr>
          <w:rFonts w:hint="eastAsia" w:ascii="仿宋_GB2312" w:hAnsi="仿宋_GB2312" w:cs="仿宋_GB2312"/>
          <w:szCs w:val="32"/>
          <w:highlight w:val="none"/>
          <w:shd w:val="clear" w:color="auto" w:fill="FFFFFF"/>
          <w:lang w:val="en-US" w:eastAsia="zh-CN"/>
        </w:rPr>
        <w:t>，男，群众，嘉信德煤业门岗。未认真履行工作职责，私自将事故车辆和司机放行进入排土场。</w:t>
      </w:r>
      <w:r>
        <w:rPr>
          <w:rFonts w:hint="eastAsia" w:ascii="仿宋_GB2312" w:hAnsi="仿宋_GB2312" w:cs="仿宋_GB2312"/>
          <w:szCs w:val="32"/>
          <w:highlight w:val="none"/>
          <w:shd w:val="clear" w:color="auto" w:fill="FFFFFF"/>
        </w:rPr>
        <w:t>违反</w:t>
      </w:r>
      <w:r>
        <w:rPr>
          <w:rFonts w:hint="eastAsia" w:ascii="仿宋_GB2312" w:hAnsi="仿宋_GB2312" w:cs="仿宋_GB2312"/>
          <w:szCs w:val="32"/>
          <w:highlight w:val="none"/>
          <w:shd w:val="clear" w:color="auto" w:fill="FFFFFF"/>
          <w:lang w:val="en-US" w:eastAsia="zh-CN"/>
        </w:rPr>
        <w:t>了</w:t>
      </w:r>
      <w:r>
        <w:rPr>
          <w:rFonts w:hint="eastAsia" w:ascii="仿宋_GB2312" w:hAnsi="仿宋_GB2312" w:cs="仿宋_GB2312"/>
          <w:szCs w:val="32"/>
          <w:highlight w:val="none"/>
          <w:shd w:val="clear" w:color="auto" w:fill="FFFFFF"/>
        </w:rPr>
        <w:t>《</w:t>
      </w:r>
      <w:r>
        <w:rPr>
          <w:rFonts w:hint="eastAsia" w:ascii="仿宋_GB2312" w:hAnsi="仿宋_GB2312" w:cs="仿宋_GB2312"/>
          <w:kern w:val="2"/>
          <w:sz w:val="32"/>
          <w:szCs w:val="32"/>
          <w:highlight w:val="none"/>
          <w:shd w:val="clear" w:color="auto" w:fill="FFFFFF"/>
          <w:lang w:val="en-US" w:eastAsia="zh-CN"/>
        </w:rPr>
        <w:t>中华人民共和国</w:t>
      </w:r>
      <w:r>
        <w:rPr>
          <w:rFonts w:hint="eastAsia" w:ascii="仿宋_GB2312" w:hAnsi="仿宋_GB2312" w:cs="仿宋_GB2312"/>
          <w:szCs w:val="32"/>
          <w:highlight w:val="none"/>
          <w:shd w:val="clear" w:color="auto" w:fill="FFFFFF"/>
        </w:rPr>
        <w:t>安全生产法》第</w:t>
      </w:r>
      <w:r>
        <w:rPr>
          <w:rFonts w:hint="eastAsia" w:ascii="仿宋_GB2312" w:hAnsi="仿宋_GB2312" w:cs="仿宋_GB2312"/>
          <w:szCs w:val="32"/>
          <w:highlight w:val="none"/>
          <w:shd w:val="clear" w:color="auto" w:fill="FFFFFF"/>
          <w:lang w:val="en-US" w:eastAsia="zh-CN"/>
        </w:rPr>
        <w:t>五十七条</w:t>
      </w:r>
      <w:r>
        <w:rPr>
          <w:rStyle w:val="18"/>
          <w:rFonts w:hint="eastAsia" w:ascii="仿宋_GB2312" w:hAnsi="仿宋_GB2312" w:cs="仿宋_GB2312"/>
          <w:szCs w:val="32"/>
          <w:highlight w:val="none"/>
          <w:shd w:val="clear" w:color="auto" w:fill="FFFFFF"/>
          <w:lang w:val="en-US" w:eastAsia="zh-CN"/>
        </w:rPr>
        <w:t>[</w:t>
      </w:r>
      <w:r>
        <w:rPr>
          <w:rStyle w:val="18"/>
          <w:rFonts w:hint="eastAsia" w:ascii="仿宋_GB2312" w:hAnsi="仿宋_GB2312" w:cs="仿宋_GB2312"/>
          <w:szCs w:val="32"/>
          <w:highlight w:val="none"/>
          <w:shd w:val="clear" w:color="auto" w:fill="FFFFFF"/>
          <w:lang w:val="en-US" w:eastAsia="zh-CN"/>
        </w:rPr>
        <w:footnoteReference w:id="14"/>
      </w:r>
      <w:r>
        <w:rPr>
          <w:rStyle w:val="18"/>
          <w:rFonts w:hint="eastAsia" w:ascii="仿宋_GB2312" w:hAnsi="仿宋_GB2312" w:cs="仿宋_GB2312"/>
          <w:szCs w:val="32"/>
          <w:highlight w:val="none"/>
          <w:shd w:val="clear" w:color="auto" w:fill="FFFFFF"/>
          <w:lang w:val="en-US" w:eastAsia="zh-CN"/>
        </w:rPr>
        <w:t>]</w:t>
      </w:r>
      <w:r>
        <w:rPr>
          <w:rFonts w:hint="eastAsia" w:ascii="仿宋_GB2312" w:hAnsi="仿宋_GB2312" w:cs="仿宋_GB2312"/>
          <w:szCs w:val="32"/>
          <w:highlight w:val="none"/>
          <w:shd w:val="clear" w:color="auto" w:fill="FFFFFF"/>
          <w:lang w:val="en-US" w:eastAsia="zh-CN"/>
        </w:rPr>
        <w:t>规定，依据</w:t>
      </w:r>
      <w:r>
        <w:rPr>
          <w:rFonts w:hint="eastAsia" w:ascii="仿宋_GB2312" w:hAnsi="仿宋_GB2312" w:cs="仿宋_GB2312"/>
          <w:szCs w:val="32"/>
          <w:highlight w:val="none"/>
          <w:shd w:val="clear" w:color="auto" w:fill="FFFFFF"/>
        </w:rPr>
        <w:t>《</w:t>
      </w:r>
      <w:r>
        <w:rPr>
          <w:rFonts w:hint="eastAsia" w:ascii="仿宋_GB2312" w:hAnsi="仿宋_GB2312" w:cs="仿宋_GB2312"/>
          <w:kern w:val="2"/>
          <w:sz w:val="32"/>
          <w:szCs w:val="32"/>
          <w:highlight w:val="none"/>
          <w:shd w:val="clear" w:color="auto" w:fill="FFFFFF"/>
          <w:lang w:val="en-US" w:eastAsia="zh-CN"/>
        </w:rPr>
        <w:t>中华人民共和国</w:t>
      </w:r>
      <w:r>
        <w:rPr>
          <w:rFonts w:hint="eastAsia" w:ascii="仿宋_GB2312" w:hAnsi="仿宋_GB2312" w:cs="仿宋_GB2312"/>
          <w:szCs w:val="32"/>
          <w:highlight w:val="none"/>
          <w:shd w:val="clear" w:color="auto" w:fill="FFFFFF"/>
        </w:rPr>
        <w:t>安全生产法》</w:t>
      </w:r>
      <w:r>
        <w:rPr>
          <w:rFonts w:hint="eastAsia" w:ascii="仿宋_GB2312" w:hAnsi="仿宋_GB2312" w:cs="仿宋_GB2312"/>
          <w:szCs w:val="32"/>
          <w:highlight w:val="none"/>
          <w:shd w:val="clear" w:color="auto" w:fill="FFFFFF"/>
          <w:lang w:val="en-US" w:eastAsia="zh-CN"/>
        </w:rPr>
        <w:t>第一百零七条</w:t>
      </w:r>
      <w:r>
        <w:rPr>
          <w:rStyle w:val="18"/>
          <w:rFonts w:hint="eastAsia" w:ascii="仿宋_GB2312" w:hAnsi="仿宋_GB2312" w:cs="仿宋_GB2312"/>
          <w:szCs w:val="32"/>
          <w:highlight w:val="none"/>
          <w:shd w:val="clear" w:color="auto" w:fill="FFFFFF"/>
          <w:lang w:val="en-US" w:eastAsia="zh-CN"/>
        </w:rPr>
        <w:t>[</w:t>
      </w:r>
      <w:r>
        <w:rPr>
          <w:rStyle w:val="18"/>
          <w:rFonts w:hint="eastAsia" w:ascii="仿宋_GB2312" w:hAnsi="仿宋_GB2312" w:cs="仿宋_GB2312"/>
          <w:szCs w:val="32"/>
          <w:highlight w:val="none"/>
          <w:shd w:val="clear" w:color="auto" w:fill="FFFFFF"/>
          <w:lang w:val="en-US" w:eastAsia="zh-CN"/>
        </w:rPr>
        <w:footnoteReference w:id="15"/>
      </w:r>
      <w:r>
        <w:rPr>
          <w:rStyle w:val="18"/>
          <w:rFonts w:hint="eastAsia" w:ascii="仿宋_GB2312" w:hAnsi="仿宋_GB2312" w:cs="仿宋_GB2312"/>
          <w:szCs w:val="32"/>
          <w:highlight w:val="none"/>
          <w:shd w:val="clear" w:color="auto" w:fill="FFFFFF"/>
          <w:lang w:val="en-US" w:eastAsia="zh-CN"/>
        </w:rPr>
        <w:t>]</w:t>
      </w:r>
      <w:r>
        <w:rPr>
          <w:rFonts w:hint="eastAsia" w:ascii="仿宋_GB2312" w:hAnsi="仿宋_GB2312" w:cs="仿宋_GB2312"/>
          <w:szCs w:val="32"/>
          <w:highlight w:val="none"/>
          <w:shd w:val="clear" w:color="auto" w:fill="FFFFFF"/>
          <w:lang w:val="en-US" w:eastAsia="zh-CN"/>
        </w:rPr>
        <w:t>规定，建议嘉信德煤业依照相关规章制度给予处分。</w:t>
      </w:r>
    </w:p>
    <w:p w14:paraId="1294E6E9">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420"/>
        <w:textAlignment w:val="auto"/>
        <w:rPr>
          <w:rFonts w:hint="eastAsia" w:ascii="仿宋_GB2312" w:hAnsi="仿宋_GB2312" w:eastAsia="仿宋_GB2312" w:cs="仿宋_GB2312"/>
          <w:kern w:val="2"/>
          <w:sz w:val="32"/>
          <w:szCs w:val="32"/>
          <w:highlight w:val="none"/>
          <w:shd w:val="clear" w:color="auto" w:fill="FFFFFF"/>
          <w:lang w:val="en-US" w:eastAsia="zh-CN" w:bidi="ar-SA"/>
        </w:rPr>
      </w:pPr>
      <w:r>
        <w:rPr>
          <w:rFonts w:hint="eastAsia" w:ascii="仿宋_GB2312" w:hAnsi="仿宋_GB2312" w:cs="仿宋_GB2312"/>
          <w:kern w:val="2"/>
          <w:sz w:val="32"/>
          <w:szCs w:val="32"/>
          <w:highlight w:val="none"/>
          <w:shd w:val="clear" w:color="auto" w:fill="FFFFFF"/>
          <w:lang w:val="en-US" w:eastAsia="zh-CN" w:bidi="ar-SA"/>
        </w:rPr>
        <w:t>7</w:t>
      </w:r>
      <w:r>
        <w:rPr>
          <w:rFonts w:hint="eastAsia" w:ascii="仿宋_GB2312" w:hAnsi="仿宋_GB2312" w:eastAsia="仿宋_GB2312" w:cs="仿宋_GB2312"/>
          <w:kern w:val="2"/>
          <w:sz w:val="32"/>
          <w:szCs w:val="32"/>
          <w:highlight w:val="none"/>
          <w:shd w:val="clear" w:color="auto" w:fill="FFFFFF"/>
          <w:lang w:val="en-US" w:eastAsia="zh-CN" w:bidi="ar-SA"/>
        </w:rPr>
        <w:t>.郝</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kern w:val="2"/>
          <w:sz w:val="32"/>
          <w:szCs w:val="32"/>
          <w:highlight w:val="none"/>
          <w:shd w:val="clear" w:color="auto" w:fill="FFFFFF"/>
          <w:lang w:val="en-US" w:eastAsia="zh-CN" w:bidi="ar-SA"/>
        </w:rPr>
        <w:t>龙，男，</w:t>
      </w:r>
      <w:r>
        <w:rPr>
          <w:rFonts w:hint="eastAsia" w:ascii="仿宋_GB2312" w:hAnsi="仿宋_GB2312" w:cs="仿宋_GB2312"/>
          <w:kern w:val="2"/>
          <w:sz w:val="32"/>
          <w:szCs w:val="32"/>
          <w:highlight w:val="none"/>
          <w:shd w:val="clear" w:color="auto" w:fill="FFFFFF"/>
          <w:lang w:val="en-US" w:eastAsia="zh-CN" w:bidi="ar-SA"/>
        </w:rPr>
        <w:t>中共党员，</w:t>
      </w:r>
      <w:r>
        <w:rPr>
          <w:rFonts w:hint="eastAsia" w:ascii="仿宋_GB2312" w:hAnsi="仿宋_GB2312" w:eastAsia="仿宋_GB2312" w:cs="仿宋_GB2312"/>
          <w:kern w:val="2"/>
          <w:sz w:val="32"/>
          <w:szCs w:val="32"/>
          <w:highlight w:val="none"/>
          <w:shd w:val="clear" w:color="auto" w:fill="FFFFFF"/>
          <w:lang w:val="en-US" w:eastAsia="zh-CN" w:bidi="ar-SA"/>
        </w:rPr>
        <w:t>嘉信德煤业副总工程师，当班带班领导</w:t>
      </w:r>
      <w:r>
        <w:rPr>
          <w:rFonts w:hint="eastAsia" w:ascii="仿宋_GB2312" w:hAnsi="仿宋_GB2312" w:cs="仿宋_GB2312"/>
          <w:kern w:val="2"/>
          <w:sz w:val="32"/>
          <w:szCs w:val="32"/>
          <w:highlight w:val="none"/>
          <w:shd w:val="clear" w:color="auto" w:fill="FFFFFF"/>
          <w:lang w:val="en-US" w:eastAsia="zh-CN" w:bidi="ar-SA"/>
        </w:rPr>
        <w:t>。</w:t>
      </w:r>
      <w:r>
        <w:rPr>
          <w:rFonts w:hint="eastAsia" w:ascii="仿宋_GB2312" w:hAnsi="仿宋_GB2312" w:eastAsia="仿宋_GB2312" w:cs="仿宋_GB2312"/>
          <w:kern w:val="2"/>
          <w:sz w:val="32"/>
          <w:szCs w:val="32"/>
          <w:highlight w:val="none"/>
          <w:shd w:val="clear" w:color="auto" w:fill="FFFFFF"/>
          <w:lang w:val="en-US" w:eastAsia="zh-CN" w:bidi="ar-SA"/>
        </w:rPr>
        <w:t>未认真履行工作职责，</w:t>
      </w:r>
      <w:r>
        <w:rPr>
          <w:rFonts w:hint="eastAsia" w:ascii="仿宋_GB2312" w:hAnsi="仿宋_GB2312" w:cs="仿宋_GB2312"/>
          <w:kern w:val="2"/>
          <w:sz w:val="32"/>
          <w:szCs w:val="32"/>
          <w:highlight w:val="none"/>
          <w:shd w:val="clear" w:color="auto" w:fill="FFFFFF"/>
          <w:lang w:val="en-US" w:eastAsia="zh-CN" w:bidi="ar-SA"/>
        </w:rPr>
        <w:t>未及时排查发现外来车辆进入排土场倾倒矸石。</w:t>
      </w:r>
      <w:r>
        <w:rPr>
          <w:rFonts w:hint="eastAsia" w:ascii="仿宋_GB2312" w:hAnsi="仿宋_GB2312" w:eastAsia="仿宋_GB2312" w:cs="仿宋_GB2312"/>
          <w:kern w:val="2"/>
          <w:sz w:val="32"/>
          <w:szCs w:val="32"/>
          <w:highlight w:val="none"/>
          <w:shd w:val="clear" w:color="auto" w:fill="FFFFFF"/>
          <w:lang w:val="en-US" w:eastAsia="zh-CN" w:bidi="ar-SA"/>
        </w:rPr>
        <w:t>对事故发生负</w:t>
      </w:r>
      <w:r>
        <w:rPr>
          <w:rFonts w:hint="eastAsia" w:ascii="仿宋_GB2312" w:hAnsi="仿宋_GB2312" w:cs="仿宋_GB2312"/>
          <w:kern w:val="2"/>
          <w:sz w:val="32"/>
          <w:szCs w:val="32"/>
          <w:highlight w:val="none"/>
          <w:shd w:val="clear" w:color="auto" w:fill="FFFFFF"/>
          <w:lang w:val="en-US" w:eastAsia="zh-CN" w:bidi="ar-SA"/>
        </w:rPr>
        <w:t>有</w:t>
      </w:r>
      <w:r>
        <w:rPr>
          <w:rFonts w:hint="eastAsia" w:ascii="仿宋_GB2312" w:hAnsi="仿宋_GB2312" w:eastAsia="仿宋_GB2312" w:cs="仿宋_GB2312"/>
          <w:kern w:val="2"/>
          <w:sz w:val="32"/>
          <w:szCs w:val="32"/>
          <w:highlight w:val="none"/>
          <w:shd w:val="clear" w:color="auto" w:fill="FFFFFF"/>
          <w:lang w:val="en-US" w:eastAsia="zh-CN" w:bidi="ar-SA"/>
        </w:rPr>
        <w:t>管理责任。违反</w:t>
      </w:r>
      <w:r>
        <w:rPr>
          <w:rFonts w:hint="eastAsia" w:ascii="仿宋_GB2312" w:hAnsi="仿宋_GB2312" w:cs="仿宋_GB2312"/>
          <w:kern w:val="2"/>
          <w:sz w:val="32"/>
          <w:szCs w:val="32"/>
          <w:highlight w:val="none"/>
          <w:shd w:val="clear" w:color="auto" w:fill="FFFFFF"/>
          <w:lang w:val="en-US" w:eastAsia="zh-CN" w:bidi="ar-SA"/>
        </w:rPr>
        <w:t>了</w:t>
      </w:r>
      <w:r>
        <w:rPr>
          <w:rFonts w:hint="eastAsia" w:ascii="仿宋_GB2312" w:hAnsi="仿宋_GB2312" w:eastAsia="仿宋_GB2312" w:cs="仿宋_GB2312"/>
          <w:kern w:val="2"/>
          <w:sz w:val="32"/>
          <w:szCs w:val="32"/>
          <w:highlight w:val="none"/>
          <w:shd w:val="clear" w:color="auto" w:fill="FFFFFF"/>
          <w:lang w:val="en-US" w:eastAsia="zh-CN" w:bidi="ar-SA"/>
        </w:rPr>
        <w:t>《中华人民共和国安全生产法》第二十五条</w:t>
      </w:r>
      <w:r>
        <w:rPr>
          <w:rFonts w:hint="eastAsia" w:ascii="仿宋_GB2312" w:hAnsi="仿宋_GB2312" w:cs="仿宋_GB2312"/>
          <w:kern w:val="2"/>
          <w:sz w:val="32"/>
          <w:szCs w:val="32"/>
          <w:highlight w:val="none"/>
          <w:shd w:val="clear" w:color="auto" w:fill="FFFFFF"/>
          <w:lang w:val="en-US" w:eastAsia="zh-CN" w:bidi="ar-SA"/>
        </w:rPr>
        <w:t>第（五）项</w:t>
      </w:r>
      <w:r>
        <w:rPr>
          <w:rStyle w:val="18"/>
          <w:rFonts w:hint="eastAsia" w:ascii="仿宋_GB2312" w:hAnsi="仿宋_GB2312" w:cs="仿宋_GB2312"/>
          <w:kern w:val="2"/>
          <w:sz w:val="32"/>
          <w:szCs w:val="32"/>
          <w:highlight w:val="none"/>
          <w:shd w:val="clear" w:color="auto" w:fill="FFFFFF"/>
          <w:vertAlign w:val="superscript"/>
          <w:lang w:val="en-US" w:eastAsia="zh-CN" w:bidi="ar-SA"/>
        </w:rPr>
        <w:t>[</w:t>
      </w:r>
      <w:r>
        <w:rPr>
          <w:rFonts w:hint="eastAsia" w:ascii="仿宋_GB2312" w:hAnsi="仿宋_GB2312" w:cs="仿宋_GB2312"/>
          <w:kern w:val="2"/>
          <w:sz w:val="32"/>
          <w:szCs w:val="32"/>
          <w:highlight w:val="none"/>
          <w:shd w:val="clear" w:color="auto" w:fill="FFFFFF"/>
          <w:vertAlign w:val="superscript"/>
          <w:lang w:val="en-US" w:eastAsia="zh-CN" w:bidi="ar-SA"/>
        </w:rPr>
        <w:t>12</w:t>
      </w:r>
      <w:r>
        <w:rPr>
          <w:rStyle w:val="18"/>
          <w:rFonts w:hint="eastAsia" w:ascii="仿宋_GB2312" w:hAnsi="仿宋_GB2312" w:cs="仿宋_GB2312"/>
          <w:kern w:val="2"/>
          <w:sz w:val="32"/>
          <w:szCs w:val="32"/>
          <w:highlight w:val="none"/>
          <w:shd w:val="clear" w:color="auto" w:fill="FFFFFF"/>
          <w:vertAlign w:val="superscript"/>
          <w:lang w:val="en-US" w:eastAsia="zh-CN" w:bidi="ar-SA"/>
        </w:rPr>
        <w:t>]</w:t>
      </w:r>
      <w:r>
        <w:rPr>
          <w:rFonts w:hint="eastAsia" w:ascii="仿宋_GB2312" w:hAnsi="仿宋_GB2312" w:cs="仿宋_GB2312"/>
          <w:kern w:val="2"/>
          <w:sz w:val="32"/>
          <w:szCs w:val="32"/>
          <w:highlight w:val="none"/>
          <w:shd w:val="clear" w:color="auto" w:fill="FFFFFF"/>
          <w:lang w:val="en-US" w:eastAsia="zh-CN" w:bidi="ar-SA"/>
        </w:rPr>
        <w:t>规定，</w:t>
      </w:r>
      <w:r>
        <w:rPr>
          <w:rFonts w:hint="eastAsia" w:ascii="仿宋_GB2312" w:hAnsi="仿宋_GB2312" w:eastAsia="仿宋_GB2312" w:cs="仿宋_GB2312"/>
          <w:kern w:val="2"/>
          <w:sz w:val="32"/>
          <w:szCs w:val="32"/>
          <w:highlight w:val="none"/>
          <w:shd w:val="clear" w:color="auto" w:fill="FFFFFF"/>
          <w:lang w:val="en-US" w:eastAsia="zh-CN" w:bidi="ar-SA"/>
        </w:rPr>
        <w:t>依据《中华人民共和国安全生产法》第九十六条</w:t>
      </w:r>
      <w:r>
        <w:rPr>
          <w:rStyle w:val="18"/>
          <w:rFonts w:hint="eastAsia" w:ascii="仿宋_GB2312" w:hAnsi="仿宋_GB2312" w:eastAsia="仿宋_GB2312" w:cs="仿宋_GB2312"/>
          <w:kern w:val="2"/>
          <w:sz w:val="32"/>
          <w:szCs w:val="32"/>
          <w:highlight w:val="none"/>
          <w:shd w:val="clear" w:color="auto" w:fill="FFFFFF"/>
          <w:lang w:val="en-US" w:eastAsia="zh-CN" w:bidi="ar-SA"/>
        </w:rPr>
        <w:t>[</w:t>
      </w:r>
      <w:r>
        <w:rPr>
          <w:rFonts w:hint="eastAsia" w:ascii="仿宋_GB2312" w:hAnsi="仿宋_GB2312" w:cs="仿宋_GB2312"/>
          <w:kern w:val="2"/>
          <w:sz w:val="32"/>
          <w:szCs w:val="32"/>
          <w:highlight w:val="none"/>
          <w:shd w:val="clear" w:color="auto" w:fill="FFFFFF"/>
          <w:vertAlign w:val="superscript"/>
          <w:lang w:val="en-US" w:eastAsia="zh-CN" w:bidi="ar-SA"/>
        </w:rPr>
        <w:t>13</w:t>
      </w:r>
      <w:r>
        <w:rPr>
          <w:rStyle w:val="18"/>
          <w:rFonts w:hint="eastAsia" w:ascii="仿宋_GB2312" w:hAnsi="仿宋_GB2312" w:eastAsia="仿宋_GB2312" w:cs="仿宋_GB2312"/>
          <w:kern w:val="2"/>
          <w:sz w:val="32"/>
          <w:szCs w:val="32"/>
          <w:highlight w:val="none"/>
          <w:shd w:val="clear" w:color="auto" w:fill="FFFFFF"/>
          <w:lang w:val="en-US" w:eastAsia="zh-CN" w:bidi="ar-SA"/>
        </w:rPr>
        <w:t>]</w:t>
      </w:r>
      <w:r>
        <w:rPr>
          <w:rFonts w:hint="eastAsia" w:ascii="仿宋_GB2312" w:hAnsi="仿宋_GB2312" w:cs="仿宋_GB2312"/>
          <w:kern w:val="2"/>
          <w:sz w:val="32"/>
          <w:szCs w:val="32"/>
          <w:highlight w:val="none"/>
          <w:shd w:val="clear" w:color="auto" w:fill="FFFFFF"/>
          <w:lang w:val="en-US" w:eastAsia="zh-CN" w:bidi="ar-SA"/>
        </w:rPr>
        <w:t>规定，建议</w:t>
      </w:r>
      <w:r>
        <w:rPr>
          <w:rFonts w:hint="eastAsia" w:ascii="仿宋_GB2312" w:hAnsi="仿宋_GB2312" w:cs="仿宋_GB2312"/>
          <w:color w:val="auto"/>
          <w:sz w:val="32"/>
          <w:szCs w:val="32"/>
          <w:highlight w:val="none"/>
          <w:lang w:val="en-US" w:eastAsia="zh-CN"/>
        </w:rPr>
        <w:t>暂停其与安全生产有关的资格30日，并</w:t>
      </w:r>
      <w:r>
        <w:rPr>
          <w:rFonts w:hint="eastAsia" w:ascii="仿宋_GB2312" w:hAnsi="仿宋_GB2312" w:eastAsia="仿宋_GB2312" w:cs="仿宋_GB2312"/>
          <w:kern w:val="2"/>
          <w:sz w:val="32"/>
          <w:szCs w:val="32"/>
          <w:highlight w:val="none"/>
          <w:shd w:val="clear" w:color="auto" w:fill="FFFFFF"/>
          <w:lang w:val="en-US" w:eastAsia="zh-CN" w:bidi="ar-SA"/>
        </w:rPr>
        <w:t>处上一年年收入百分之</w:t>
      </w:r>
      <w:r>
        <w:rPr>
          <w:rFonts w:hint="eastAsia" w:ascii="仿宋_GB2312" w:hAnsi="仿宋_GB2312" w:cs="仿宋_GB2312"/>
          <w:kern w:val="2"/>
          <w:sz w:val="32"/>
          <w:szCs w:val="32"/>
          <w:highlight w:val="none"/>
          <w:shd w:val="clear" w:color="auto" w:fill="FFFFFF"/>
          <w:lang w:val="en-US" w:eastAsia="zh-CN" w:bidi="ar-SA"/>
        </w:rPr>
        <w:t>二十</w:t>
      </w:r>
      <w:r>
        <w:rPr>
          <w:rFonts w:hint="eastAsia" w:ascii="仿宋_GB2312" w:hAnsi="仿宋_GB2312" w:eastAsia="仿宋_GB2312" w:cs="仿宋_GB2312"/>
          <w:kern w:val="2"/>
          <w:sz w:val="32"/>
          <w:szCs w:val="32"/>
          <w:highlight w:val="none"/>
          <w:shd w:val="clear" w:color="auto" w:fill="FFFFFF"/>
          <w:lang w:val="en-US" w:eastAsia="zh-CN" w:bidi="ar-SA"/>
        </w:rPr>
        <w:t>的罚款。</w:t>
      </w:r>
    </w:p>
    <w:p w14:paraId="12834FEC">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420"/>
        <w:textAlignment w:val="auto"/>
        <w:rPr>
          <w:rFonts w:hint="eastAsia" w:ascii="仿宋_GB2312" w:hAnsi="仿宋_GB2312" w:eastAsia="仿宋_GB2312" w:cs="仿宋_GB2312"/>
          <w:kern w:val="2"/>
          <w:sz w:val="32"/>
          <w:szCs w:val="32"/>
          <w:highlight w:val="none"/>
          <w:shd w:val="clear" w:color="auto" w:fill="FFFFFF"/>
          <w:lang w:val="en-US" w:eastAsia="zh-CN" w:bidi="ar-SA"/>
        </w:rPr>
      </w:pPr>
      <w:r>
        <w:rPr>
          <w:rFonts w:hint="eastAsia" w:ascii="仿宋_GB2312" w:hAnsi="仿宋_GB2312" w:cs="仿宋_GB2312"/>
          <w:kern w:val="2"/>
          <w:sz w:val="32"/>
          <w:szCs w:val="32"/>
          <w:highlight w:val="none"/>
          <w:shd w:val="clear" w:color="auto" w:fill="FFFFFF"/>
          <w:lang w:val="en-US" w:eastAsia="zh-CN" w:bidi="ar-SA"/>
        </w:rPr>
        <w:t>8</w:t>
      </w:r>
      <w:r>
        <w:rPr>
          <w:rFonts w:hint="eastAsia" w:ascii="仿宋_GB2312" w:hAnsi="仿宋_GB2312" w:eastAsia="仿宋_GB2312" w:cs="仿宋_GB2312"/>
          <w:kern w:val="2"/>
          <w:sz w:val="32"/>
          <w:szCs w:val="32"/>
          <w:highlight w:val="none"/>
          <w:shd w:val="clear" w:color="auto" w:fill="FFFFFF"/>
          <w:lang w:val="en-US" w:eastAsia="zh-CN" w:bidi="ar-SA"/>
        </w:rPr>
        <w:t>.生</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kern w:val="2"/>
          <w:sz w:val="32"/>
          <w:szCs w:val="32"/>
          <w:highlight w:val="none"/>
          <w:shd w:val="clear" w:color="auto" w:fill="FFFFFF"/>
          <w:lang w:val="en-US" w:eastAsia="zh-CN" w:bidi="ar-SA"/>
        </w:rPr>
        <w:t>岩，男，</w:t>
      </w:r>
      <w:r>
        <w:rPr>
          <w:rFonts w:hint="eastAsia" w:ascii="仿宋_GB2312" w:hAnsi="仿宋_GB2312" w:cs="仿宋_GB2312"/>
          <w:kern w:val="2"/>
          <w:sz w:val="32"/>
          <w:szCs w:val="32"/>
          <w:highlight w:val="none"/>
          <w:shd w:val="clear" w:color="auto" w:fill="FFFFFF"/>
          <w:lang w:val="en-US" w:eastAsia="zh-CN" w:bidi="ar-SA"/>
        </w:rPr>
        <w:t>中共党员，</w:t>
      </w:r>
      <w:r>
        <w:rPr>
          <w:rFonts w:hint="eastAsia" w:ascii="仿宋_GB2312" w:hAnsi="仿宋_GB2312" w:eastAsia="仿宋_GB2312" w:cs="仿宋_GB2312"/>
          <w:kern w:val="2"/>
          <w:sz w:val="32"/>
          <w:szCs w:val="32"/>
          <w:highlight w:val="none"/>
          <w:shd w:val="clear" w:color="auto" w:fill="FFFFFF"/>
          <w:lang w:val="en-US" w:eastAsia="zh-CN" w:bidi="ar-SA"/>
        </w:rPr>
        <w:t>嘉信德煤业分管安全副矿长</w:t>
      </w:r>
      <w:r>
        <w:rPr>
          <w:rFonts w:hint="eastAsia" w:ascii="仿宋_GB2312" w:hAnsi="仿宋_GB2312" w:cs="仿宋_GB2312"/>
          <w:kern w:val="2"/>
          <w:sz w:val="32"/>
          <w:szCs w:val="32"/>
          <w:highlight w:val="none"/>
          <w:shd w:val="clear" w:color="auto" w:fill="FFFFFF"/>
          <w:lang w:val="en-US" w:eastAsia="zh-CN" w:bidi="ar-SA"/>
        </w:rPr>
        <w:t>。</w:t>
      </w:r>
      <w:r>
        <w:rPr>
          <w:rFonts w:hint="eastAsia" w:ascii="仿宋_GB2312" w:hAnsi="仿宋_GB2312" w:eastAsia="仿宋_GB2312" w:cs="仿宋_GB2312"/>
          <w:kern w:val="2"/>
          <w:sz w:val="32"/>
          <w:szCs w:val="32"/>
          <w:highlight w:val="none"/>
          <w:shd w:val="clear" w:color="auto" w:fill="FFFFFF"/>
          <w:lang w:val="en-US" w:eastAsia="zh-CN" w:bidi="ar-SA"/>
        </w:rPr>
        <w:t>未认真履行工作职责，</w:t>
      </w:r>
      <w:r>
        <w:rPr>
          <w:rFonts w:hint="eastAsia" w:ascii="仿宋_GB2312" w:hAnsi="仿宋_GB2312" w:cs="仿宋_GB2312"/>
          <w:kern w:val="2"/>
          <w:sz w:val="32"/>
          <w:szCs w:val="32"/>
          <w:highlight w:val="none"/>
          <w:shd w:val="clear" w:color="auto" w:fill="FFFFFF"/>
          <w:lang w:val="en-US" w:eastAsia="zh-CN" w:bidi="ar-SA"/>
        </w:rPr>
        <w:t>未及时排查发现外来车辆进入排土场倾倒矸石。</w:t>
      </w:r>
      <w:r>
        <w:rPr>
          <w:rFonts w:hint="eastAsia" w:ascii="仿宋_GB2312" w:hAnsi="仿宋_GB2312" w:eastAsia="仿宋_GB2312" w:cs="仿宋_GB2312"/>
          <w:kern w:val="2"/>
          <w:sz w:val="32"/>
          <w:szCs w:val="32"/>
          <w:highlight w:val="none"/>
          <w:shd w:val="clear" w:color="auto" w:fill="FFFFFF"/>
          <w:lang w:val="en-US" w:eastAsia="zh-CN" w:bidi="ar-SA"/>
        </w:rPr>
        <w:t>对事故发生负</w:t>
      </w:r>
      <w:r>
        <w:rPr>
          <w:rFonts w:hint="eastAsia" w:ascii="仿宋_GB2312" w:hAnsi="仿宋_GB2312" w:cs="仿宋_GB2312"/>
          <w:kern w:val="2"/>
          <w:sz w:val="32"/>
          <w:szCs w:val="32"/>
          <w:highlight w:val="none"/>
          <w:shd w:val="clear" w:color="auto" w:fill="FFFFFF"/>
          <w:lang w:val="en-US" w:eastAsia="zh-CN" w:bidi="ar-SA"/>
        </w:rPr>
        <w:t>有安全</w:t>
      </w:r>
      <w:r>
        <w:rPr>
          <w:rFonts w:hint="eastAsia" w:ascii="仿宋_GB2312" w:hAnsi="仿宋_GB2312" w:eastAsia="仿宋_GB2312" w:cs="仿宋_GB2312"/>
          <w:kern w:val="2"/>
          <w:sz w:val="32"/>
          <w:szCs w:val="32"/>
          <w:highlight w:val="none"/>
          <w:shd w:val="clear" w:color="auto" w:fill="FFFFFF"/>
          <w:lang w:val="en-US" w:eastAsia="zh-CN" w:bidi="ar-SA"/>
        </w:rPr>
        <w:t>管理责任。违反</w:t>
      </w:r>
      <w:r>
        <w:rPr>
          <w:rFonts w:hint="eastAsia" w:ascii="仿宋_GB2312" w:hAnsi="仿宋_GB2312" w:cs="仿宋_GB2312"/>
          <w:kern w:val="2"/>
          <w:sz w:val="32"/>
          <w:szCs w:val="32"/>
          <w:highlight w:val="none"/>
          <w:shd w:val="clear" w:color="auto" w:fill="FFFFFF"/>
          <w:lang w:val="en-US" w:eastAsia="zh-CN" w:bidi="ar-SA"/>
        </w:rPr>
        <w:t>了</w:t>
      </w:r>
      <w:r>
        <w:rPr>
          <w:rFonts w:hint="eastAsia" w:ascii="仿宋_GB2312" w:hAnsi="仿宋_GB2312" w:eastAsia="仿宋_GB2312" w:cs="仿宋_GB2312"/>
          <w:kern w:val="2"/>
          <w:sz w:val="32"/>
          <w:szCs w:val="32"/>
          <w:highlight w:val="none"/>
          <w:shd w:val="clear" w:color="auto" w:fill="FFFFFF"/>
          <w:lang w:val="en-US" w:eastAsia="zh-CN" w:bidi="ar-SA"/>
        </w:rPr>
        <w:t>《中华人民共和国安全生产法》第二十五条</w:t>
      </w:r>
      <w:r>
        <w:rPr>
          <w:rFonts w:hint="eastAsia" w:ascii="仿宋_GB2312" w:hAnsi="仿宋_GB2312" w:cs="仿宋_GB2312"/>
          <w:kern w:val="2"/>
          <w:sz w:val="32"/>
          <w:szCs w:val="32"/>
          <w:highlight w:val="none"/>
          <w:shd w:val="clear" w:color="auto" w:fill="FFFFFF"/>
          <w:lang w:val="en-US" w:eastAsia="zh-CN" w:bidi="ar-SA"/>
        </w:rPr>
        <w:t>第（五）项</w:t>
      </w:r>
      <w:r>
        <w:rPr>
          <w:rStyle w:val="18"/>
          <w:rFonts w:hint="eastAsia" w:ascii="仿宋_GB2312" w:hAnsi="仿宋_GB2312" w:cs="仿宋_GB2312"/>
          <w:kern w:val="2"/>
          <w:sz w:val="32"/>
          <w:szCs w:val="32"/>
          <w:highlight w:val="none"/>
          <w:shd w:val="clear" w:color="auto" w:fill="FFFFFF"/>
          <w:vertAlign w:val="superscript"/>
          <w:lang w:val="en-US" w:eastAsia="zh-CN" w:bidi="ar-SA"/>
        </w:rPr>
        <w:t>[</w:t>
      </w:r>
      <w:r>
        <w:rPr>
          <w:rFonts w:hint="eastAsia" w:ascii="仿宋_GB2312" w:hAnsi="仿宋_GB2312" w:cs="仿宋_GB2312"/>
          <w:kern w:val="2"/>
          <w:sz w:val="32"/>
          <w:szCs w:val="32"/>
          <w:highlight w:val="none"/>
          <w:shd w:val="clear" w:color="auto" w:fill="FFFFFF"/>
          <w:vertAlign w:val="superscript"/>
          <w:lang w:val="en-US" w:eastAsia="zh-CN" w:bidi="ar-SA"/>
        </w:rPr>
        <w:t>12</w:t>
      </w:r>
      <w:r>
        <w:rPr>
          <w:rStyle w:val="18"/>
          <w:rFonts w:hint="eastAsia" w:ascii="仿宋_GB2312" w:hAnsi="仿宋_GB2312" w:cs="仿宋_GB2312"/>
          <w:kern w:val="2"/>
          <w:sz w:val="32"/>
          <w:szCs w:val="32"/>
          <w:highlight w:val="none"/>
          <w:shd w:val="clear" w:color="auto" w:fill="FFFFFF"/>
          <w:vertAlign w:val="superscript"/>
          <w:lang w:val="en-US" w:eastAsia="zh-CN" w:bidi="ar-SA"/>
        </w:rPr>
        <w:t>]</w:t>
      </w:r>
      <w:r>
        <w:rPr>
          <w:rFonts w:hint="eastAsia" w:ascii="仿宋_GB2312" w:hAnsi="仿宋_GB2312" w:cs="仿宋_GB2312"/>
          <w:kern w:val="2"/>
          <w:sz w:val="32"/>
          <w:szCs w:val="32"/>
          <w:highlight w:val="none"/>
          <w:shd w:val="clear" w:color="auto" w:fill="FFFFFF"/>
          <w:lang w:val="en-US" w:eastAsia="zh-CN" w:bidi="ar-SA"/>
        </w:rPr>
        <w:t>规定，</w:t>
      </w:r>
      <w:r>
        <w:rPr>
          <w:rFonts w:hint="eastAsia" w:ascii="仿宋_GB2312" w:hAnsi="仿宋_GB2312" w:eastAsia="仿宋_GB2312" w:cs="仿宋_GB2312"/>
          <w:kern w:val="2"/>
          <w:sz w:val="32"/>
          <w:szCs w:val="32"/>
          <w:highlight w:val="none"/>
          <w:shd w:val="clear" w:color="auto" w:fill="FFFFFF"/>
          <w:lang w:val="en-US" w:eastAsia="zh-CN" w:bidi="ar-SA"/>
        </w:rPr>
        <w:t>依据《中华人民共和国安全生产法》第九十六条</w:t>
      </w:r>
      <w:r>
        <w:rPr>
          <w:rStyle w:val="18"/>
          <w:rFonts w:hint="eastAsia" w:ascii="仿宋_GB2312" w:hAnsi="仿宋_GB2312" w:eastAsia="仿宋_GB2312" w:cs="仿宋_GB2312"/>
          <w:kern w:val="2"/>
          <w:sz w:val="32"/>
          <w:szCs w:val="32"/>
          <w:highlight w:val="none"/>
          <w:shd w:val="clear" w:color="auto" w:fill="FFFFFF"/>
          <w:lang w:val="en-US" w:eastAsia="zh-CN" w:bidi="ar-SA"/>
        </w:rPr>
        <w:t>[</w:t>
      </w:r>
      <w:r>
        <w:rPr>
          <w:rFonts w:hint="eastAsia" w:ascii="仿宋_GB2312" w:hAnsi="仿宋_GB2312" w:cs="仿宋_GB2312"/>
          <w:kern w:val="2"/>
          <w:sz w:val="32"/>
          <w:szCs w:val="32"/>
          <w:highlight w:val="none"/>
          <w:shd w:val="clear" w:color="auto" w:fill="FFFFFF"/>
          <w:vertAlign w:val="superscript"/>
          <w:lang w:val="en-US" w:eastAsia="zh-CN" w:bidi="ar-SA"/>
        </w:rPr>
        <w:t>13</w:t>
      </w:r>
      <w:r>
        <w:rPr>
          <w:rStyle w:val="18"/>
          <w:rFonts w:hint="eastAsia" w:ascii="仿宋_GB2312" w:hAnsi="仿宋_GB2312" w:eastAsia="仿宋_GB2312" w:cs="仿宋_GB2312"/>
          <w:kern w:val="2"/>
          <w:sz w:val="32"/>
          <w:szCs w:val="32"/>
          <w:highlight w:val="none"/>
          <w:shd w:val="clear" w:color="auto" w:fill="FFFFFF"/>
          <w:lang w:val="en-US" w:eastAsia="zh-CN" w:bidi="ar-SA"/>
        </w:rPr>
        <w:t>]</w:t>
      </w:r>
      <w:r>
        <w:rPr>
          <w:rFonts w:hint="eastAsia" w:ascii="仿宋_GB2312" w:hAnsi="仿宋_GB2312" w:cs="仿宋_GB2312"/>
          <w:kern w:val="2"/>
          <w:sz w:val="32"/>
          <w:szCs w:val="32"/>
          <w:highlight w:val="none"/>
          <w:shd w:val="clear" w:color="auto" w:fill="FFFFFF"/>
          <w:lang w:val="en-US" w:eastAsia="zh-CN" w:bidi="ar-SA"/>
        </w:rPr>
        <w:t>规定，建议</w:t>
      </w:r>
      <w:r>
        <w:rPr>
          <w:rFonts w:hint="eastAsia" w:ascii="仿宋_GB2312" w:hAnsi="仿宋_GB2312" w:cs="仿宋_GB2312"/>
          <w:color w:val="auto"/>
          <w:sz w:val="32"/>
          <w:szCs w:val="32"/>
          <w:highlight w:val="none"/>
          <w:lang w:val="en-US" w:eastAsia="zh-CN"/>
        </w:rPr>
        <w:t>暂停其与安全生产有关的资格30日，并</w:t>
      </w:r>
      <w:r>
        <w:rPr>
          <w:rFonts w:hint="eastAsia" w:ascii="仿宋_GB2312" w:hAnsi="仿宋_GB2312" w:eastAsia="仿宋_GB2312" w:cs="仿宋_GB2312"/>
          <w:kern w:val="2"/>
          <w:sz w:val="32"/>
          <w:szCs w:val="32"/>
          <w:highlight w:val="none"/>
          <w:shd w:val="clear" w:color="auto" w:fill="FFFFFF"/>
          <w:lang w:val="en-US" w:eastAsia="zh-CN" w:bidi="ar-SA"/>
        </w:rPr>
        <w:t>处上一年年收入百分之</w:t>
      </w:r>
      <w:r>
        <w:rPr>
          <w:rFonts w:hint="eastAsia" w:ascii="仿宋_GB2312" w:hAnsi="仿宋_GB2312" w:cs="仿宋_GB2312"/>
          <w:kern w:val="2"/>
          <w:sz w:val="32"/>
          <w:szCs w:val="32"/>
          <w:highlight w:val="none"/>
          <w:shd w:val="clear" w:color="auto" w:fill="FFFFFF"/>
          <w:lang w:val="en-US" w:eastAsia="zh-CN" w:bidi="ar-SA"/>
        </w:rPr>
        <w:t>二十</w:t>
      </w:r>
      <w:r>
        <w:rPr>
          <w:rFonts w:hint="eastAsia" w:ascii="仿宋_GB2312" w:hAnsi="仿宋_GB2312" w:eastAsia="仿宋_GB2312" w:cs="仿宋_GB2312"/>
          <w:kern w:val="2"/>
          <w:sz w:val="32"/>
          <w:szCs w:val="32"/>
          <w:highlight w:val="none"/>
          <w:shd w:val="clear" w:color="auto" w:fill="FFFFFF"/>
          <w:lang w:val="en-US" w:eastAsia="zh-CN" w:bidi="ar-SA"/>
        </w:rPr>
        <w:t>的罚款。</w:t>
      </w:r>
    </w:p>
    <w:p w14:paraId="036E4E58">
      <w:pPr>
        <w:pStyle w:val="1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420"/>
        <w:textAlignment w:val="auto"/>
        <w:rPr>
          <w:rFonts w:hint="eastAsia" w:ascii="仿宋_GB2312" w:hAnsi="仿宋_GB2312" w:eastAsia="仿宋_GB2312" w:cs="仿宋_GB2312"/>
          <w:kern w:val="2"/>
          <w:sz w:val="32"/>
          <w:szCs w:val="32"/>
          <w:highlight w:val="none"/>
          <w:shd w:val="clear" w:color="auto" w:fill="FFFFFF"/>
          <w:lang w:val="en-US" w:eastAsia="zh-CN" w:bidi="ar-SA"/>
        </w:rPr>
      </w:pPr>
      <w:r>
        <w:rPr>
          <w:rFonts w:hint="eastAsia" w:ascii="仿宋_GB2312" w:hAnsi="仿宋_GB2312" w:cs="仿宋_GB2312"/>
          <w:kern w:val="2"/>
          <w:sz w:val="32"/>
          <w:szCs w:val="32"/>
          <w:highlight w:val="none"/>
          <w:shd w:val="clear" w:color="auto" w:fill="FFFFFF"/>
          <w:lang w:val="en-US" w:eastAsia="zh-CN" w:bidi="ar-SA"/>
        </w:rPr>
        <w:t>9</w:t>
      </w:r>
      <w:r>
        <w:rPr>
          <w:rFonts w:hint="eastAsia" w:ascii="仿宋_GB2312" w:hAnsi="仿宋_GB2312" w:eastAsia="仿宋_GB2312" w:cs="仿宋_GB2312"/>
          <w:kern w:val="2"/>
          <w:sz w:val="32"/>
          <w:szCs w:val="32"/>
          <w:highlight w:val="none"/>
          <w:shd w:val="clear" w:color="auto" w:fill="FFFFFF"/>
          <w:lang w:val="en-US" w:eastAsia="zh-CN" w:bidi="ar-SA"/>
        </w:rPr>
        <w:t>.吴</w:t>
      </w:r>
      <w:r>
        <w:rPr>
          <w:rFonts w:hint="eastAsia" w:ascii="仿宋_GB2312" w:hAnsi="仿宋_GB2312" w:cs="仿宋_GB2312"/>
          <w:color w:val="auto"/>
          <w:sz w:val="32"/>
          <w:szCs w:val="32"/>
          <w:highlight w:val="none"/>
          <w:lang w:val="en-US" w:eastAsia="zh-CN"/>
        </w:rPr>
        <w:t>某</w:t>
      </w:r>
      <w:r>
        <w:rPr>
          <w:rFonts w:hint="eastAsia" w:ascii="仿宋_GB2312" w:hAnsi="仿宋_GB2312" w:eastAsia="仿宋_GB2312" w:cs="仿宋_GB2312"/>
          <w:kern w:val="2"/>
          <w:sz w:val="32"/>
          <w:szCs w:val="32"/>
          <w:highlight w:val="none"/>
          <w:shd w:val="clear" w:color="auto" w:fill="FFFFFF"/>
          <w:lang w:val="en-US" w:eastAsia="zh-CN" w:bidi="ar-SA"/>
        </w:rPr>
        <w:t>山，男，</w:t>
      </w:r>
      <w:r>
        <w:rPr>
          <w:rFonts w:hint="eastAsia" w:ascii="仿宋_GB2312" w:hAnsi="仿宋_GB2312" w:cs="仿宋_GB2312"/>
          <w:kern w:val="2"/>
          <w:sz w:val="32"/>
          <w:szCs w:val="32"/>
          <w:highlight w:val="none"/>
          <w:shd w:val="clear" w:color="auto" w:fill="FFFFFF"/>
          <w:lang w:val="en-US" w:eastAsia="zh-CN" w:bidi="ar-SA"/>
        </w:rPr>
        <w:t>中共党员，</w:t>
      </w:r>
      <w:r>
        <w:rPr>
          <w:rFonts w:hint="eastAsia" w:ascii="仿宋_GB2312" w:hAnsi="仿宋_GB2312" w:eastAsia="仿宋_GB2312" w:cs="仿宋_GB2312"/>
          <w:kern w:val="2"/>
          <w:sz w:val="32"/>
          <w:szCs w:val="32"/>
          <w:highlight w:val="none"/>
          <w:shd w:val="clear" w:color="auto" w:fill="FFFFFF"/>
          <w:lang w:val="en-US" w:eastAsia="zh-CN" w:bidi="ar-SA"/>
        </w:rPr>
        <w:t>嘉信德煤业矿长</w:t>
      </w:r>
      <w:r>
        <w:rPr>
          <w:rFonts w:hint="eastAsia" w:ascii="仿宋_GB2312" w:hAnsi="仿宋_GB2312" w:cs="仿宋_GB2312"/>
          <w:kern w:val="2"/>
          <w:sz w:val="32"/>
          <w:szCs w:val="32"/>
          <w:highlight w:val="none"/>
          <w:shd w:val="clear" w:color="auto" w:fill="FFFFFF"/>
          <w:lang w:val="en-US" w:eastAsia="zh-CN" w:bidi="ar-SA"/>
        </w:rPr>
        <w:t>。</w:t>
      </w:r>
      <w:r>
        <w:rPr>
          <w:rFonts w:hint="eastAsia" w:ascii="仿宋_GB2312" w:hAnsi="仿宋_GB2312" w:eastAsia="仿宋_GB2312" w:cs="仿宋_GB2312"/>
          <w:kern w:val="2"/>
          <w:sz w:val="32"/>
          <w:szCs w:val="32"/>
          <w:highlight w:val="none"/>
          <w:shd w:val="clear" w:color="auto" w:fill="FFFFFF"/>
          <w:lang w:val="en-US" w:eastAsia="zh-CN" w:bidi="ar-SA"/>
        </w:rPr>
        <w:t>未认真履行工作职责，</w:t>
      </w:r>
      <w:r>
        <w:rPr>
          <w:rFonts w:hint="eastAsia" w:ascii="仿宋_GB2312" w:hAnsi="仿宋_GB2312" w:cs="仿宋_GB2312"/>
          <w:kern w:val="2"/>
          <w:sz w:val="32"/>
          <w:szCs w:val="32"/>
          <w:highlight w:val="none"/>
          <w:shd w:val="clear" w:color="auto" w:fill="FFFFFF"/>
          <w:lang w:val="en-US" w:eastAsia="zh-CN" w:bidi="ar-SA"/>
        </w:rPr>
        <w:t>督促、检查本单位安全生产工作不到位。</w:t>
      </w:r>
      <w:r>
        <w:rPr>
          <w:rFonts w:hint="eastAsia" w:ascii="仿宋_GB2312" w:hAnsi="仿宋_GB2312" w:eastAsia="仿宋_GB2312" w:cs="仿宋_GB2312"/>
          <w:kern w:val="2"/>
          <w:sz w:val="32"/>
          <w:szCs w:val="32"/>
          <w:highlight w:val="none"/>
          <w:shd w:val="clear" w:color="auto" w:fill="FFFFFF"/>
          <w:lang w:val="en-US" w:eastAsia="zh-CN" w:bidi="ar-SA"/>
        </w:rPr>
        <w:t>对事故发生负</w:t>
      </w:r>
      <w:r>
        <w:rPr>
          <w:rFonts w:hint="eastAsia" w:ascii="仿宋_GB2312" w:hAnsi="仿宋_GB2312" w:cs="仿宋_GB2312"/>
          <w:kern w:val="2"/>
          <w:sz w:val="32"/>
          <w:szCs w:val="32"/>
          <w:highlight w:val="none"/>
          <w:shd w:val="clear" w:color="auto" w:fill="FFFFFF"/>
          <w:lang w:val="en-US" w:eastAsia="zh-CN" w:bidi="ar-SA"/>
        </w:rPr>
        <w:t>有领导</w:t>
      </w:r>
      <w:r>
        <w:rPr>
          <w:rFonts w:hint="eastAsia" w:ascii="仿宋_GB2312" w:hAnsi="仿宋_GB2312" w:eastAsia="仿宋_GB2312" w:cs="仿宋_GB2312"/>
          <w:kern w:val="2"/>
          <w:sz w:val="32"/>
          <w:szCs w:val="32"/>
          <w:highlight w:val="none"/>
          <w:shd w:val="clear" w:color="auto" w:fill="FFFFFF"/>
          <w:lang w:val="en-US" w:eastAsia="zh-CN" w:bidi="ar-SA"/>
        </w:rPr>
        <w:t>责任</w:t>
      </w:r>
      <w:r>
        <w:rPr>
          <w:rFonts w:hint="eastAsia" w:ascii="仿宋_GB2312" w:hAnsi="仿宋_GB2312" w:cs="仿宋_GB2312"/>
          <w:kern w:val="2"/>
          <w:sz w:val="32"/>
          <w:szCs w:val="32"/>
          <w:highlight w:val="none"/>
          <w:shd w:val="clear" w:color="auto" w:fill="FFFFFF"/>
          <w:lang w:val="en-US" w:eastAsia="zh-CN" w:bidi="ar-SA"/>
        </w:rPr>
        <w:t>，违反了</w:t>
      </w:r>
      <w:r>
        <w:rPr>
          <w:rFonts w:hint="eastAsia" w:ascii="仿宋_GB2312" w:hAnsi="仿宋_GB2312" w:eastAsia="仿宋_GB2312" w:cs="仿宋_GB2312"/>
          <w:kern w:val="2"/>
          <w:sz w:val="32"/>
          <w:szCs w:val="32"/>
          <w:highlight w:val="none"/>
          <w:shd w:val="clear" w:color="auto" w:fill="FFFFFF"/>
          <w:lang w:val="en-US" w:eastAsia="zh-CN" w:bidi="ar-SA"/>
        </w:rPr>
        <w:t>《中华人民共和国安全生产法》第</w:t>
      </w:r>
      <w:r>
        <w:rPr>
          <w:rFonts w:hint="eastAsia" w:ascii="仿宋_GB2312" w:hAnsi="仿宋_GB2312" w:cs="仿宋_GB2312"/>
          <w:kern w:val="2"/>
          <w:sz w:val="32"/>
          <w:szCs w:val="32"/>
          <w:highlight w:val="none"/>
          <w:shd w:val="clear" w:color="auto" w:fill="FFFFFF"/>
          <w:lang w:val="en-US" w:eastAsia="zh-CN" w:bidi="ar-SA"/>
        </w:rPr>
        <w:t>二十一</w:t>
      </w:r>
      <w:r>
        <w:rPr>
          <w:rFonts w:hint="eastAsia" w:ascii="仿宋_GB2312" w:hAnsi="仿宋_GB2312" w:eastAsia="仿宋_GB2312" w:cs="仿宋_GB2312"/>
          <w:kern w:val="2"/>
          <w:sz w:val="32"/>
          <w:szCs w:val="32"/>
          <w:highlight w:val="none"/>
          <w:shd w:val="clear" w:color="auto" w:fill="FFFFFF"/>
          <w:lang w:val="en-US" w:eastAsia="zh-CN" w:bidi="ar-SA"/>
        </w:rPr>
        <w:t>条</w:t>
      </w:r>
      <w:r>
        <w:rPr>
          <w:rFonts w:hint="eastAsia" w:ascii="仿宋_GB2312" w:hAnsi="仿宋_GB2312" w:cs="仿宋_GB2312"/>
          <w:kern w:val="2"/>
          <w:sz w:val="32"/>
          <w:szCs w:val="32"/>
          <w:highlight w:val="none"/>
          <w:shd w:val="clear" w:color="auto" w:fill="FFFFFF"/>
          <w:lang w:val="en-US" w:eastAsia="zh-CN" w:bidi="ar-SA"/>
        </w:rPr>
        <w:t>第（五）项</w:t>
      </w:r>
      <w:r>
        <w:rPr>
          <w:rStyle w:val="18"/>
          <w:rFonts w:hint="eastAsia" w:ascii="仿宋_GB2312" w:hAnsi="仿宋_GB2312" w:cs="仿宋_GB2312"/>
          <w:kern w:val="2"/>
          <w:sz w:val="32"/>
          <w:szCs w:val="32"/>
          <w:highlight w:val="none"/>
          <w:shd w:val="clear" w:color="auto" w:fill="FFFFFF"/>
          <w:lang w:val="en-US" w:eastAsia="zh-CN" w:bidi="ar-SA"/>
        </w:rPr>
        <w:t>[</w:t>
      </w:r>
      <w:r>
        <w:rPr>
          <w:rFonts w:hint="eastAsia" w:ascii="仿宋_GB2312" w:hAnsi="仿宋_GB2312" w:cs="仿宋_GB2312"/>
          <w:kern w:val="2"/>
          <w:sz w:val="32"/>
          <w:szCs w:val="32"/>
          <w:highlight w:val="none"/>
          <w:shd w:val="clear" w:color="auto" w:fill="FFFFFF"/>
          <w:vertAlign w:val="superscript"/>
          <w:lang w:val="en-US" w:eastAsia="zh-CN" w:bidi="ar-SA"/>
        </w:rPr>
        <w:t>14</w:t>
      </w:r>
      <w:r>
        <w:rPr>
          <w:rStyle w:val="18"/>
          <w:rFonts w:hint="eastAsia" w:ascii="仿宋_GB2312" w:hAnsi="仿宋_GB2312" w:cs="仿宋_GB2312"/>
          <w:kern w:val="2"/>
          <w:sz w:val="32"/>
          <w:szCs w:val="32"/>
          <w:highlight w:val="none"/>
          <w:shd w:val="clear" w:color="auto" w:fill="FFFFFF"/>
          <w:lang w:val="en-US" w:eastAsia="zh-CN" w:bidi="ar-SA"/>
        </w:rPr>
        <w:t>]</w:t>
      </w:r>
      <w:r>
        <w:rPr>
          <w:rFonts w:hint="eastAsia" w:ascii="仿宋_GB2312" w:hAnsi="仿宋_GB2312" w:cs="仿宋_GB2312"/>
          <w:kern w:val="2"/>
          <w:sz w:val="32"/>
          <w:szCs w:val="32"/>
          <w:highlight w:val="none"/>
          <w:shd w:val="clear" w:color="auto" w:fill="FFFFFF"/>
          <w:lang w:val="en-US" w:eastAsia="zh-CN" w:bidi="ar-SA"/>
        </w:rPr>
        <w:t>规定，</w:t>
      </w:r>
      <w:r>
        <w:rPr>
          <w:rFonts w:hint="eastAsia" w:ascii="仿宋_GB2312" w:hAnsi="仿宋_GB2312" w:eastAsia="仿宋_GB2312" w:cs="仿宋_GB2312"/>
          <w:kern w:val="2"/>
          <w:sz w:val="32"/>
          <w:szCs w:val="32"/>
          <w:highlight w:val="none"/>
          <w:shd w:val="clear" w:color="auto" w:fill="FFFFFF"/>
          <w:lang w:val="en-US" w:eastAsia="zh-CN" w:bidi="ar-SA"/>
        </w:rPr>
        <w:t>依据《中华人民共和国安全生产法》第</w:t>
      </w:r>
      <w:r>
        <w:rPr>
          <w:rFonts w:hint="eastAsia" w:ascii="仿宋_GB2312" w:hAnsi="仿宋_GB2312" w:cs="仿宋_GB2312"/>
          <w:kern w:val="2"/>
          <w:sz w:val="32"/>
          <w:szCs w:val="32"/>
          <w:highlight w:val="none"/>
          <w:shd w:val="clear" w:color="auto" w:fill="FFFFFF"/>
          <w:lang w:val="en-US" w:eastAsia="zh-CN" w:bidi="ar-SA"/>
        </w:rPr>
        <w:t>九十五</w:t>
      </w:r>
      <w:r>
        <w:rPr>
          <w:rFonts w:hint="eastAsia" w:ascii="仿宋_GB2312" w:hAnsi="仿宋_GB2312" w:eastAsia="仿宋_GB2312" w:cs="仿宋_GB2312"/>
          <w:kern w:val="2"/>
          <w:sz w:val="32"/>
          <w:szCs w:val="32"/>
          <w:highlight w:val="none"/>
          <w:shd w:val="clear" w:color="auto" w:fill="FFFFFF"/>
          <w:lang w:val="en-US" w:eastAsia="zh-CN" w:bidi="ar-SA"/>
        </w:rPr>
        <w:t>条</w:t>
      </w:r>
      <w:r>
        <w:rPr>
          <w:rFonts w:hint="eastAsia" w:ascii="仿宋_GB2312" w:hAnsi="仿宋_GB2312" w:cs="仿宋_GB2312"/>
          <w:kern w:val="2"/>
          <w:sz w:val="32"/>
          <w:szCs w:val="32"/>
          <w:highlight w:val="none"/>
          <w:shd w:val="clear" w:color="auto" w:fill="FFFFFF"/>
          <w:lang w:val="en-US" w:eastAsia="zh-CN" w:bidi="ar-SA"/>
        </w:rPr>
        <w:t>第一款第（一）项</w:t>
      </w:r>
      <w:r>
        <w:rPr>
          <w:rStyle w:val="18"/>
          <w:rFonts w:hint="eastAsia" w:ascii="仿宋_GB2312" w:hAnsi="仿宋_GB2312" w:cs="仿宋_GB2312"/>
          <w:kern w:val="2"/>
          <w:sz w:val="32"/>
          <w:szCs w:val="32"/>
          <w:highlight w:val="none"/>
          <w:shd w:val="clear" w:color="auto" w:fill="FFFFFF"/>
          <w:lang w:val="en-US" w:eastAsia="zh-CN" w:bidi="ar-SA"/>
        </w:rPr>
        <w:t>[</w:t>
      </w:r>
      <w:r>
        <w:rPr>
          <w:rFonts w:hint="eastAsia" w:ascii="仿宋_GB2312" w:hAnsi="仿宋_GB2312" w:cs="仿宋_GB2312"/>
          <w:kern w:val="2"/>
          <w:sz w:val="32"/>
          <w:szCs w:val="32"/>
          <w:highlight w:val="none"/>
          <w:shd w:val="clear" w:color="auto" w:fill="FFFFFF"/>
          <w:vertAlign w:val="superscript"/>
          <w:lang w:val="en-US" w:eastAsia="zh-CN" w:bidi="ar-SA"/>
        </w:rPr>
        <w:t>7</w:t>
      </w:r>
      <w:r>
        <w:rPr>
          <w:rStyle w:val="18"/>
          <w:rFonts w:hint="eastAsia" w:ascii="仿宋_GB2312" w:hAnsi="仿宋_GB2312" w:cs="仿宋_GB2312"/>
          <w:kern w:val="2"/>
          <w:sz w:val="32"/>
          <w:szCs w:val="32"/>
          <w:highlight w:val="none"/>
          <w:shd w:val="clear" w:color="auto" w:fill="FFFFFF"/>
          <w:lang w:val="en-US" w:eastAsia="zh-CN" w:bidi="ar-SA"/>
        </w:rPr>
        <w:t>]</w:t>
      </w:r>
      <w:r>
        <w:rPr>
          <w:rFonts w:hint="eastAsia" w:ascii="仿宋_GB2312" w:hAnsi="仿宋_GB2312" w:cs="仿宋_GB2312"/>
          <w:kern w:val="2"/>
          <w:sz w:val="32"/>
          <w:szCs w:val="32"/>
          <w:highlight w:val="none"/>
          <w:shd w:val="clear" w:color="auto" w:fill="FFFFFF"/>
          <w:lang w:val="en-US" w:eastAsia="zh-CN" w:bidi="ar-SA"/>
        </w:rPr>
        <w:t>规定，建议</w:t>
      </w:r>
      <w:r>
        <w:rPr>
          <w:rFonts w:hint="eastAsia" w:ascii="仿宋_GB2312" w:hAnsi="仿宋_GB2312" w:cs="仿宋_GB2312"/>
          <w:color w:val="auto"/>
          <w:sz w:val="32"/>
          <w:szCs w:val="32"/>
          <w:highlight w:val="none"/>
          <w:lang w:val="en-US" w:eastAsia="zh-CN"/>
        </w:rPr>
        <w:t>处上一年年收入百分之四十的罚款。</w:t>
      </w:r>
    </w:p>
    <w:p w14:paraId="1C33A915">
      <w:pPr>
        <w:pageBreakBefore w:val="0"/>
        <w:kinsoku/>
        <w:wordWrap/>
        <w:overflowPunct/>
        <w:topLinePunct/>
        <w:autoSpaceDE w:val="0"/>
        <w:autoSpaceDN/>
        <w:bidi w:val="0"/>
        <w:adjustRightInd/>
        <w:snapToGrid/>
        <w:spacing w:line="560" w:lineRule="exact"/>
        <w:ind w:firstLine="640"/>
        <w:textAlignment w:val="auto"/>
        <w:rPr>
          <w:rFonts w:hint="eastAsia" w:ascii="黑体" w:hAnsi="黑体" w:eastAsia="楷体" w:cstheme="minorBidi"/>
          <w:bCs/>
          <w:iCs w:val="0"/>
          <w:kern w:val="2"/>
          <w:sz w:val="32"/>
          <w:szCs w:val="28"/>
          <w:lang w:val="en-US" w:eastAsia="zh-CN" w:bidi="ar-SA"/>
        </w:rPr>
      </w:pPr>
      <w:r>
        <w:rPr>
          <w:rFonts w:hint="eastAsia" w:ascii="黑体" w:hAnsi="黑体" w:eastAsia="楷体" w:cstheme="minorBidi"/>
          <w:bCs/>
          <w:iCs w:val="0"/>
          <w:kern w:val="2"/>
          <w:sz w:val="32"/>
          <w:szCs w:val="28"/>
          <w:lang w:val="en-US" w:eastAsia="zh-CN" w:bidi="ar-SA"/>
        </w:rPr>
        <w:t>（三）对事故责任单位的行政处罚建议</w:t>
      </w:r>
    </w:p>
    <w:p w14:paraId="6681C28A">
      <w:pPr>
        <w:pStyle w:val="13"/>
        <w:pageBreakBefore w:val="0"/>
        <w:kinsoku/>
        <w:wordWrap/>
        <w:overflowPunct/>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cs="仿宋_GB2312"/>
          <w:kern w:val="2"/>
          <w:sz w:val="32"/>
          <w:szCs w:val="32"/>
          <w:highlight w:val="none"/>
          <w:shd w:val="clear" w:color="auto" w:fill="FFFFFF"/>
          <w:lang w:val="en-US" w:eastAsia="zh-CN"/>
        </w:rPr>
      </w:pPr>
      <w:r>
        <w:rPr>
          <w:rFonts w:hint="eastAsia" w:ascii="仿宋_GB2312" w:hAnsi="仿宋_GB2312" w:cs="仿宋_GB2312"/>
          <w:kern w:val="2"/>
          <w:sz w:val="32"/>
          <w:szCs w:val="32"/>
          <w:highlight w:val="none"/>
          <w:shd w:val="clear" w:color="auto" w:fill="FFFFFF"/>
          <w:lang w:val="en-US" w:eastAsia="zh-CN"/>
        </w:rPr>
        <w:t>1.隆力商贸未落实安全生产主体责任。未按要求建立全员安全生产责任制；未构建安全风险分级管控和隐患排查治理双重预防机制；安全管理制度不健全；未对从业人员告知安全生产责任和义务；未对从业人员进行安全生产教育和培训；未对从业人员进行作业风险告知；</w:t>
      </w:r>
      <w:r>
        <w:rPr>
          <w:rFonts w:hint="eastAsia" w:ascii="仿宋" w:hAnsi="仿宋" w:eastAsia="仿宋" w:cs="仿宋"/>
          <w:sz w:val="32"/>
          <w:szCs w:val="32"/>
          <w:highlight w:val="none"/>
          <w:u w:val="none"/>
          <w:lang w:val="en-US" w:eastAsia="zh-CN"/>
        </w:rPr>
        <w:t>未安排专人负责排弃现场的安全指挥，缺少安全管理</w:t>
      </w:r>
      <w:r>
        <w:rPr>
          <w:rFonts w:hint="eastAsia" w:ascii="仿宋_GB2312" w:hAnsi="仿宋_GB2312" w:cs="仿宋_GB2312"/>
          <w:kern w:val="2"/>
          <w:sz w:val="32"/>
          <w:szCs w:val="32"/>
          <w:highlight w:val="none"/>
          <w:shd w:val="clear" w:color="auto" w:fill="FFFFFF"/>
          <w:lang w:val="en-US" w:eastAsia="zh-CN"/>
        </w:rPr>
        <w:t>。违反了《中华人民共和国安全生产法》第四条第一款</w:t>
      </w:r>
      <w:r>
        <w:rPr>
          <w:rStyle w:val="18"/>
          <w:rFonts w:hint="eastAsia" w:ascii="仿宋_GB2312" w:hAnsi="仿宋_GB2312" w:cs="仿宋_GB2312"/>
          <w:kern w:val="2"/>
          <w:sz w:val="32"/>
          <w:szCs w:val="32"/>
          <w:highlight w:val="none"/>
          <w:shd w:val="clear" w:color="auto" w:fill="FFFFFF"/>
          <w:vertAlign w:val="superscript"/>
          <w:lang w:val="en-US" w:eastAsia="zh-CN"/>
        </w:rPr>
        <w:t>[</w:t>
      </w:r>
      <w:r>
        <w:rPr>
          <w:rFonts w:hint="eastAsia" w:ascii="仿宋_GB2312" w:hAnsi="仿宋_GB2312" w:cs="仿宋_GB2312"/>
          <w:kern w:val="2"/>
          <w:sz w:val="32"/>
          <w:szCs w:val="32"/>
          <w:highlight w:val="none"/>
          <w:shd w:val="clear" w:color="auto" w:fill="FFFFFF"/>
          <w:vertAlign w:val="superscript"/>
          <w:lang w:val="en-US" w:eastAsia="zh-CN"/>
        </w:rPr>
        <w:t>1</w:t>
      </w:r>
      <w:r>
        <w:rPr>
          <w:rStyle w:val="18"/>
          <w:rFonts w:hint="eastAsia" w:ascii="仿宋_GB2312" w:hAnsi="仿宋_GB2312" w:cs="仿宋_GB2312"/>
          <w:kern w:val="2"/>
          <w:sz w:val="32"/>
          <w:szCs w:val="32"/>
          <w:highlight w:val="none"/>
          <w:shd w:val="clear" w:color="auto" w:fill="FFFFFF"/>
          <w:vertAlign w:val="superscript"/>
          <w:lang w:val="en-US" w:eastAsia="zh-CN"/>
        </w:rPr>
        <w:t>]</w:t>
      </w:r>
      <w:r>
        <w:rPr>
          <w:rFonts w:hint="eastAsia" w:ascii="仿宋_GB2312" w:hAnsi="仿宋_GB2312" w:cs="仿宋_GB2312"/>
          <w:kern w:val="2"/>
          <w:sz w:val="32"/>
          <w:szCs w:val="32"/>
          <w:highlight w:val="none"/>
          <w:shd w:val="clear" w:color="auto" w:fill="FFFFFF"/>
          <w:lang w:val="en-US" w:eastAsia="zh-CN"/>
        </w:rPr>
        <w:t>、第二十八条第一款</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vertAlign w:val="superscript"/>
          <w:lang w:val="en-US" w:eastAsia="zh-CN"/>
        </w:rPr>
        <w:t>2</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、第四十四条第一款</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vertAlign w:val="superscript"/>
          <w:lang w:val="en-US" w:eastAsia="zh-CN"/>
        </w:rPr>
        <w:t>3</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规定，依据《中华人民共和国安全生产法》第一百一十四条第一款第（一）项</w:t>
      </w:r>
      <w:r>
        <w:rPr>
          <w:rStyle w:val="18"/>
          <w:rFonts w:hint="eastAsia" w:ascii="仿宋_GB2312" w:hAnsi="仿宋_GB2312" w:cs="仿宋_GB2312"/>
          <w:kern w:val="2"/>
          <w:sz w:val="32"/>
          <w:szCs w:val="32"/>
          <w:highlight w:val="none"/>
          <w:shd w:val="clear" w:color="auto" w:fill="FFFFFF"/>
          <w:lang w:val="en-US" w:eastAsia="zh-CN"/>
        </w:rPr>
        <w:t>[</w:t>
      </w:r>
      <w:r>
        <w:rPr>
          <w:rStyle w:val="18"/>
          <w:rFonts w:hint="eastAsia" w:ascii="仿宋_GB2312" w:hAnsi="仿宋_GB2312" w:cs="仿宋_GB2312"/>
          <w:kern w:val="2"/>
          <w:sz w:val="32"/>
          <w:szCs w:val="32"/>
          <w:highlight w:val="none"/>
          <w:shd w:val="clear" w:color="auto" w:fill="FFFFFF"/>
          <w:lang w:val="en-US" w:eastAsia="zh-CN"/>
        </w:rPr>
        <w:footnoteReference w:id="16"/>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及《生产安全事故罚款处罚规定》第十四条第一款第(二)项</w:t>
      </w:r>
      <w:r>
        <w:rPr>
          <w:rStyle w:val="18"/>
          <w:rFonts w:hint="eastAsia" w:ascii="仿宋_GB2312" w:hAnsi="仿宋_GB2312" w:cs="仿宋_GB2312"/>
          <w:kern w:val="2"/>
          <w:sz w:val="32"/>
          <w:szCs w:val="32"/>
          <w:highlight w:val="none"/>
          <w:shd w:val="clear" w:color="auto" w:fill="FFFFFF"/>
          <w:lang w:val="en-US" w:eastAsia="zh-CN"/>
        </w:rPr>
        <w:t>[</w:t>
      </w:r>
      <w:r>
        <w:rPr>
          <w:rStyle w:val="18"/>
          <w:rFonts w:hint="eastAsia" w:ascii="仿宋_GB2312" w:hAnsi="仿宋_GB2312" w:cs="仿宋_GB2312"/>
          <w:kern w:val="2"/>
          <w:sz w:val="32"/>
          <w:szCs w:val="32"/>
          <w:highlight w:val="none"/>
          <w:shd w:val="clear" w:color="auto" w:fill="FFFFFF"/>
          <w:lang w:val="en-US" w:eastAsia="zh-CN"/>
        </w:rPr>
        <w:footnoteReference w:id="17"/>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规定，建议处罚款人民币伍拾万元整（¥500，000.00）。事故发生后隆力商贸未按规定要求进行上报，属瞒报，违反了《生产安全事故报告和调查处理条例》第四条</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vertAlign w:val="superscript"/>
          <w:lang w:val="en-US" w:eastAsia="zh-CN"/>
        </w:rPr>
        <w:t>4</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规定，依据《生产安全事故调查和处理规定》第三十六条第一款第（一)项</w:t>
      </w:r>
      <w:r>
        <w:rPr>
          <w:rStyle w:val="18"/>
          <w:rFonts w:hint="eastAsia" w:ascii="仿宋_GB2312" w:hAnsi="仿宋_GB2312" w:cs="仿宋_GB2312"/>
          <w:kern w:val="2"/>
          <w:sz w:val="32"/>
          <w:szCs w:val="32"/>
          <w:highlight w:val="none"/>
          <w:shd w:val="clear" w:color="auto" w:fill="FFFFFF"/>
          <w:lang w:val="en-US" w:eastAsia="zh-CN"/>
        </w:rPr>
        <w:t>[</w:t>
      </w:r>
      <w:r>
        <w:rPr>
          <w:rStyle w:val="18"/>
          <w:rFonts w:hint="eastAsia" w:ascii="仿宋_GB2312" w:hAnsi="仿宋_GB2312" w:cs="仿宋_GB2312"/>
          <w:kern w:val="2"/>
          <w:sz w:val="32"/>
          <w:szCs w:val="32"/>
          <w:highlight w:val="none"/>
          <w:shd w:val="clear" w:color="auto" w:fill="FFFFFF"/>
          <w:lang w:val="en-US" w:eastAsia="zh-CN"/>
        </w:rPr>
        <w:footnoteReference w:id="18"/>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及《生产安全事故罚款处罚规定》第十三条第一款第(一)项</w:t>
      </w:r>
      <w:r>
        <w:rPr>
          <w:rStyle w:val="18"/>
          <w:rFonts w:hint="eastAsia" w:ascii="仿宋_GB2312" w:hAnsi="仿宋_GB2312" w:cs="仿宋_GB2312"/>
          <w:kern w:val="2"/>
          <w:sz w:val="32"/>
          <w:szCs w:val="32"/>
          <w:highlight w:val="none"/>
          <w:shd w:val="clear" w:color="auto" w:fill="FFFFFF"/>
          <w:lang w:val="en-US" w:eastAsia="zh-CN"/>
        </w:rPr>
        <w:t>[</w:t>
      </w:r>
      <w:r>
        <w:rPr>
          <w:rStyle w:val="18"/>
          <w:rFonts w:hint="eastAsia" w:ascii="仿宋_GB2312" w:hAnsi="仿宋_GB2312" w:cs="仿宋_GB2312"/>
          <w:kern w:val="2"/>
          <w:sz w:val="32"/>
          <w:szCs w:val="32"/>
          <w:highlight w:val="none"/>
          <w:shd w:val="clear" w:color="auto" w:fill="FFFFFF"/>
          <w:lang w:val="en-US" w:eastAsia="zh-CN"/>
        </w:rPr>
        <w:footnoteReference w:id="19"/>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规定，建议处罚款人民币壹佰万元整（¥1，000，000.00）。</w:t>
      </w:r>
    </w:p>
    <w:p w14:paraId="1FCCBCE2">
      <w:pPr>
        <w:pStyle w:val="13"/>
        <w:pageBreakBefore w:val="0"/>
        <w:kinsoku/>
        <w:wordWrap/>
        <w:overflowPunct/>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cs="仿宋_GB2312"/>
          <w:kern w:val="2"/>
          <w:sz w:val="32"/>
          <w:szCs w:val="32"/>
          <w:highlight w:val="none"/>
          <w:shd w:val="clear" w:color="auto" w:fill="FFFFFF"/>
          <w:lang w:val="en-US" w:eastAsia="zh-CN"/>
        </w:rPr>
      </w:pPr>
      <w:r>
        <w:rPr>
          <w:rFonts w:hint="eastAsia" w:ascii="仿宋_GB2312" w:hAnsi="仿宋_GB2312" w:cs="仿宋_GB2312"/>
          <w:kern w:val="2"/>
          <w:sz w:val="32"/>
          <w:szCs w:val="32"/>
          <w:highlight w:val="none"/>
          <w:shd w:val="clear" w:color="auto" w:fill="FFFFFF"/>
          <w:lang w:val="en-US" w:eastAsia="zh-CN"/>
        </w:rPr>
        <w:t>2.易达能源作为煤场出租方，安全生产主体责任落实不到位。未完全将隆力商贸安全生产工作进行统一协调管理；对隆力商贸的日常检查工作落实不到位。违反了《中华人民共和国安全生产法》第四十九条第二款</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vertAlign w:val="superscript"/>
          <w:lang w:val="en-US" w:eastAsia="zh-CN"/>
        </w:rPr>
        <w:t>5</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规定。依据</w:t>
      </w:r>
      <w:r>
        <w:rPr>
          <w:rFonts w:hint="default"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中华人民共和国</w:t>
      </w:r>
      <w:r>
        <w:rPr>
          <w:rFonts w:hint="default" w:ascii="仿宋_GB2312" w:hAnsi="仿宋_GB2312" w:cs="仿宋_GB2312"/>
          <w:kern w:val="2"/>
          <w:sz w:val="32"/>
          <w:szCs w:val="32"/>
          <w:highlight w:val="none"/>
          <w:shd w:val="clear" w:color="auto" w:fill="FFFFFF"/>
          <w:lang w:val="en-US" w:eastAsia="zh-CN"/>
        </w:rPr>
        <w:t>安全生产法》第</w:t>
      </w:r>
      <w:r>
        <w:rPr>
          <w:rFonts w:hint="eastAsia" w:ascii="仿宋_GB2312" w:hAnsi="仿宋_GB2312" w:cs="仿宋_GB2312"/>
          <w:kern w:val="2"/>
          <w:sz w:val="32"/>
          <w:szCs w:val="32"/>
          <w:highlight w:val="none"/>
          <w:shd w:val="clear" w:color="auto" w:fill="FFFFFF"/>
          <w:lang w:val="en-US" w:eastAsia="zh-CN"/>
        </w:rPr>
        <w:t>一百一十四</w:t>
      </w:r>
      <w:r>
        <w:rPr>
          <w:rFonts w:hint="default" w:ascii="仿宋_GB2312" w:hAnsi="仿宋_GB2312" w:cs="仿宋_GB2312"/>
          <w:kern w:val="2"/>
          <w:sz w:val="32"/>
          <w:szCs w:val="32"/>
          <w:highlight w:val="none"/>
          <w:shd w:val="clear" w:color="auto" w:fill="FFFFFF"/>
          <w:lang w:val="en-US" w:eastAsia="zh-CN"/>
        </w:rPr>
        <w:t>条</w:t>
      </w:r>
      <w:r>
        <w:rPr>
          <w:rFonts w:hint="eastAsia" w:ascii="仿宋_GB2312" w:hAnsi="仿宋_GB2312" w:cs="仿宋_GB2312"/>
          <w:kern w:val="2"/>
          <w:sz w:val="32"/>
          <w:szCs w:val="32"/>
          <w:highlight w:val="none"/>
          <w:shd w:val="clear" w:color="auto" w:fill="FFFFFF"/>
          <w:lang w:val="en-US" w:eastAsia="zh-CN"/>
        </w:rPr>
        <w:t>第一款第(一）项</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vertAlign w:val="superscript"/>
          <w:lang w:val="en-US" w:eastAsia="zh-CN"/>
        </w:rPr>
        <w:t>17</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及《生产安全事故罚款处罚规定》第十四条第一款第（二）项</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vertAlign w:val="superscript"/>
          <w:lang w:val="en-US" w:eastAsia="zh-CN"/>
        </w:rPr>
        <w:t>18</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规定，建议处罚款人民币伍拾万元整（¥500，000.00）。</w:t>
      </w:r>
    </w:p>
    <w:p w14:paraId="7935CA84">
      <w:pPr>
        <w:pStyle w:val="13"/>
        <w:pageBreakBefore w:val="0"/>
        <w:kinsoku/>
        <w:wordWrap/>
        <w:overflowPunct/>
        <w:autoSpaceDN/>
        <w:bidi w:val="0"/>
        <w:adjustRightInd/>
        <w:snapToGrid/>
        <w:spacing w:beforeAutospacing="0" w:afterAutospacing="0" w:line="560" w:lineRule="exact"/>
        <w:ind w:left="0" w:leftChars="0" w:firstLine="640" w:firstLineChars="200"/>
        <w:jc w:val="both"/>
        <w:textAlignment w:val="auto"/>
        <w:rPr>
          <w:rFonts w:hint="default" w:ascii="仿宋_GB2312" w:hAnsi="仿宋_GB2312" w:cs="仿宋_GB2312"/>
          <w:kern w:val="2"/>
          <w:sz w:val="32"/>
          <w:szCs w:val="32"/>
          <w:highlight w:val="none"/>
          <w:shd w:val="clear" w:color="auto" w:fill="FFFFFF"/>
          <w:lang w:val="en-US" w:eastAsia="zh-CN"/>
        </w:rPr>
      </w:pPr>
      <w:r>
        <w:rPr>
          <w:rFonts w:hint="eastAsia" w:ascii="仿宋_GB2312" w:hAnsi="仿宋_GB2312" w:cs="仿宋_GB2312"/>
          <w:kern w:val="2"/>
          <w:sz w:val="32"/>
          <w:szCs w:val="32"/>
          <w:highlight w:val="none"/>
          <w:shd w:val="clear" w:color="auto" w:fill="FFFFFF"/>
          <w:lang w:val="en-US" w:eastAsia="zh-CN"/>
        </w:rPr>
        <w:t>3.</w:t>
      </w:r>
      <w:r>
        <w:rPr>
          <w:rFonts w:hint="eastAsia" w:ascii="仿宋_GB2312" w:hAnsi="仿宋_GB2312" w:eastAsia="仿宋_GB2312" w:cs="仿宋_GB2312"/>
          <w:kern w:val="2"/>
          <w:sz w:val="32"/>
          <w:szCs w:val="32"/>
          <w:highlight w:val="none"/>
          <w:shd w:val="clear" w:color="auto" w:fill="FFFFFF"/>
          <w:lang w:val="en-US" w:eastAsia="zh-CN" w:bidi="ar-SA"/>
        </w:rPr>
        <w:t>嘉信德</w:t>
      </w:r>
      <w:r>
        <w:rPr>
          <w:rFonts w:hint="eastAsia" w:ascii="仿宋_GB2312" w:hAnsi="仿宋_GB2312" w:cs="仿宋_GB2312"/>
          <w:kern w:val="2"/>
          <w:sz w:val="32"/>
          <w:szCs w:val="32"/>
          <w:highlight w:val="none"/>
          <w:shd w:val="clear" w:color="auto" w:fill="FFFFFF"/>
          <w:lang w:val="en-US" w:eastAsia="zh-CN" w:bidi="ar-SA"/>
        </w:rPr>
        <w:t>煤业</w:t>
      </w:r>
      <w:r>
        <w:rPr>
          <w:rFonts w:hint="eastAsia" w:ascii="仿宋_GB2312" w:hAnsi="仿宋_GB2312" w:eastAsia="仿宋_GB2312" w:cs="仿宋_GB2312"/>
          <w:kern w:val="2"/>
          <w:sz w:val="32"/>
          <w:szCs w:val="32"/>
          <w:highlight w:val="none"/>
          <w:shd w:val="clear" w:color="auto" w:fill="FFFFFF"/>
          <w:lang w:val="en-US" w:eastAsia="zh-CN" w:bidi="ar-SA"/>
        </w:rPr>
        <w:t>安全管理制度落实不到位</w:t>
      </w:r>
      <w:r>
        <w:rPr>
          <w:rFonts w:hint="eastAsia" w:ascii="仿宋_GB2312" w:hAnsi="仿宋_GB2312" w:cs="仿宋_GB2312"/>
          <w:kern w:val="2"/>
          <w:sz w:val="32"/>
          <w:szCs w:val="32"/>
          <w:highlight w:val="none"/>
          <w:shd w:val="clear" w:color="auto" w:fill="FFFFFF"/>
          <w:lang w:val="en-US" w:eastAsia="zh-CN" w:bidi="ar-SA"/>
        </w:rPr>
        <w:t>；</w:t>
      </w:r>
      <w:r>
        <w:rPr>
          <w:rFonts w:hint="eastAsia" w:ascii="仿宋" w:hAnsi="仿宋" w:eastAsia="仿宋" w:cs="仿宋"/>
          <w:color w:val="auto"/>
          <w:sz w:val="32"/>
          <w:szCs w:val="32"/>
          <w:highlight w:val="none"/>
          <w:lang w:val="en-US" w:eastAsia="zh-CN"/>
        </w:rPr>
        <w:t>对外来车辆及人员管理缺失；岗位责任履行不到位</w:t>
      </w:r>
      <w:r>
        <w:rPr>
          <w:rFonts w:hint="eastAsia"/>
          <w:highlight w:val="none"/>
          <w:lang w:eastAsia="zh-CN"/>
        </w:rPr>
        <w:t>。</w:t>
      </w:r>
      <w:r>
        <w:rPr>
          <w:rFonts w:hint="eastAsia" w:ascii="仿宋_GB2312" w:hAnsi="仿宋_GB2312" w:cs="仿宋_GB2312"/>
          <w:kern w:val="2"/>
          <w:sz w:val="32"/>
          <w:szCs w:val="32"/>
          <w:highlight w:val="none"/>
          <w:shd w:val="clear" w:color="auto" w:fill="FFFFFF"/>
          <w:lang w:val="en-US" w:eastAsia="zh-CN"/>
        </w:rPr>
        <w:t>违反了《中华人民共和国安全生产法》第四十四条第一款</w:t>
      </w:r>
      <w:r>
        <w:rPr>
          <w:rStyle w:val="18"/>
          <w:rFonts w:hint="eastAsia" w:ascii="仿宋_GB2312" w:hAnsi="仿宋_GB2312" w:cs="仿宋_GB2312"/>
          <w:kern w:val="2"/>
          <w:sz w:val="32"/>
          <w:szCs w:val="32"/>
          <w:highlight w:val="none"/>
          <w:shd w:val="clear" w:color="auto" w:fill="FFFFFF"/>
          <w:vertAlign w:val="superscript"/>
          <w:lang w:val="en-US" w:eastAsia="zh-CN"/>
        </w:rPr>
        <w:t>[</w:t>
      </w:r>
      <w:r>
        <w:rPr>
          <w:rFonts w:hint="eastAsia" w:ascii="仿宋_GB2312" w:hAnsi="仿宋_GB2312" w:cs="仿宋_GB2312"/>
          <w:kern w:val="2"/>
          <w:sz w:val="32"/>
          <w:szCs w:val="32"/>
          <w:highlight w:val="none"/>
          <w:shd w:val="clear" w:color="auto" w:fill="FFFFFF"/>
          <w:vertAlign w:val="superscript"/>
          <w:lang w:val="en-US" w:eastAsia="zh-CN"/>
        </w:rPr>
        <w:t>3</w:t>
      </w:r>
      <w:r>
        <w:rPr>
          <w:rStyle w:val="18"/>
          <w:rFonts w:hint="eastAsia" w:ascii="仿宋_GB2312" w:hAnsi="仿宋_GB2312" w:cs="仿宋_GB2312"/>
          <w:kern w:val="2"/>
          <w:sz w:val="32"/>
          <w:szCs w:val="32"/>
          <w:highlight w:val="none"/>
          <w:shd w:val="clear" w:color="auto" w:fill="FFFFFF"/>
          <w:vertAlign w:val="superscript"/>
          <w:lang w:val="en-US" w:eastAsia="zh-CN"/>
        </w:rPr>
        <w:t>]</w:t>
      </w:r>
      <w:r>
        <w:rPr>
          <w:rFonts w:hint="eastAsia" w:ascii="仿宋_GB2312" w:hAnsi="仿宋_GB2312" w:cs="仿宋_GB2312"/>
          <w:kern w:val="2"/>
          <w:sz w:val="32"/>
          <w:szCs w:val="32"/>
          <w:highlight w:val="none"/>
          <w:shd w:val="clear" w:color="auto" w:fill="FFFFFF"/>
          <w:lang w:val="en-US" w:eastAsia="zh-CN"/>
        </w:rPr>
        <w:t>规定。依据</w:t>
      </w:r>
      <w:r>
        <w:rPr>
          <w:rFonts w:hint="default"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中华人民共和国</w:t>
      </w:r>
      <w:r>
        <w:rPr>
          <w:rFonts w:hint="default" w:ascii="仿宋_GB2312" w:hAnsi="仿宋_GB2312" w:cs="仿宋_GB2312"/>
          <w:kern w:val="2"/>
          <w:sz w:val="32"/>
          <w:szCs w:val="32"/>
          <w:highlight w:val="none"/>
          <w:shd w:val="clear" w:color="auto" w:fill="FFFFFF"/>
          <w:lang w:val="en-US" w:eastAsia="zh-CN"/>
        </w:rPr>
        <w:t>安全生产法》第</w:t>
      </w:r>
      <w:r>
        <w:rPr>
          <w:rFonts w:hint="eastAsia" w:ascii="仿宋_GB2312" w:hAnsi="仿宋_GB2312" w:cs="仿宋_GB2312"/>
          <w:kern w:val="2"/>
          <w:sz w:val="32"/>
          <w:szCs w:val="32"/>
          <w:highlight w:val="none"/>
          <w:shd w:val="clear" w:color="auto" w:fill="FFFFFF"/>
          <w:lang w:val="en-US" w:eastAsia="zh-CN"/>
        </w:rPr>
        <w:t>一百一十四</w:t>
      </w:r>
      <w:r>
        <w:rPr>
          <w:rFonts w:hint="default" w:ascii="仿宋_GB2312" w:hAnsi="仿宋_GB2312" w:cs="仿宋_GB2312"/>
          <w:kern w:val="2"/>
          <w:sz w:val="32"/>
          <w:szCs w:val="32"/>
          <w:highlight w:val="none"/>
          <w:shd w:val="clear" w:color="auto" w:fill="FFFFFF"/>
          <w:lang w:val="en-US" w:eastAsia="zh-CN"/>
        </w:rPr>
        <w:t>条</w:t>
      </w:r>
      <w:r>
        <w:rPr>
          <w:rFonts w:hint="eastAsia" w:ascii="仿宋_GB2312" w:hAnsi="仿宋_GB2312" w:cs="仿宋_GB2312"/>
          <w:kern w:val="2"/>
          <w:sz w:val="32"/>
          <w:szCs w:val="32"/>
          <w:highlight w:val="none"/>
          <w:shd w:val="clear" w:color="auto" w:fill="FFFFFF"/>
          <w:lang w:val="en-US" w:eastAsia="zh-CN"/>
        </w:rPr>
        <w:t>第一款第(一）项</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vertAlign w:val="superscript"/>
          <w:lang w:val="en-US" w:eastAsia="zh-CN"/>
        </w:rPr>
        <w:t>17</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及《生产安全事故罚款处罚规定》第十四条第一款第（二）项</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vertAlign w:val="superscript"/>
          <w:lang w:val="en-US" w:eastAsia="zh-CN"/>
        </w:rPr>
        <w:t>18</w:t>
      </w:r>
      <w:r>
        <w:rPr>
          <w:rStyle w:val="18"/>
          <w:rFonts w:hint="eastAsia" w:ascii="仿宋_GB2312" w:hAnsi="仿宋_GB2312" w:cs="仿宋_GB2312"/>
          <w:kern w:val="2"/>
          <w:sz w:val="32"/>
          <w:szCs w:val="32"/>
          <w:highlight w:val="none"/>
          <w:shd w:val="clear" w:color="auto" w:fill="FFFFFF"/>
          <w:lang w:val="en-US" w:eastAsia="zh-CN"/>
        </w:rPr>
        <w:t>]</w:t>
      </w:r>
      <w:r>
        <w:rPr>
          <w:rFonts w:hint="eastAsia" w:ascii="仿宋_GB2312" w:hAnsi="仿宋_GB2312" w:cs="仿宋_GB2312"/>
          <w:kern w:val="2"/>
          <w:sz w:val="32"/>
          <w:szCs w:val="32"/>
          <w:highlight w:val="none"/>
          <w:shd w:val="clear" w:color="auto" w:fill="FFFFFF"/>
          <w:lang w:val="en-US" w:eastAsia="zh-CN"/>
        </w:rPr>
        <w:t>规定，建议处罚款人民币伍拾万元整（¥500，000.00）。</w:t>
      </w:r>
    </w:p>
    <w:p w14:paraId="63A65D5A">
      <w:pPr>
        <w:pageBreakBefore w:val="0"/>
        <w:kinsoku/>
        <w:wordWrap/>
        <w:overflowPunct/>
        <w:topLinePunct/>
        <w:autoSpaceDE w:val="0"/>
        <w:autoSpaceDN/>
        <w:bidi w:val="0"/>
        <w:adjustRightInd/>
        <w:snapToGrid/>
        <w:spacing w:line="560" w:lineRule="exact"/>
        <w:ind w:firstLine="640"/>
        <w:textAlignment w:val="auto"/>
        <w:rPr>
          <w:rFonts w:hint="eastAsia" w:ascii="黑体" w:hAnsi="黑体" w:eastAsia="楷体" w:cstheme="minorBidi"/>
          <w:bCs/>
          <w:iCs w:val="0"/>
          <w:kern w:val="2"/>
          <w:sz w:val="32"/>
          <w:szCs w:val="28"/>
          <w:lang w:val="en-US" w:eastAsia="zh-CN" w:bidi="ar-SA"/>
        </w:rPr>
      </w:pPr>
      <w:r>
        <w:rPr>
          <w:rFonts w:hint="eastAsia" w:ascii="黑体" w:hAnsi="黑体" w:eastAsia="楷体" w:cstheme="minorBidi"/>
          <w:bCs/>
          <w:iCs w:val="0"/>
          <w:kern w:val="2"/>
          <w:sz w:val="32"/>
          <w:szCs w:val="28"/>
          <w:lang w:val="en-US" w:eastAsia="zh-CN" w:bidi="ar-SA"/>
        </w:rPr>
        <w:t>（四）对有关行业监管部门的处理建议</w:t>
      </w:r>
    </w:p>
    <w:p w14:paraId="180E0C34">
      <w:pPr>
        <w:pageBreakBefore w:val="0"/>
        <w:kinsoku/>
        <w:wordWrap/>
        <w:overflowPunct/>
        <w:topLinePunct/>
        <w:autoSpaceDE w:val="0"/>
        <w:autoSpaceDN/>
        <w:bidi w:val="0"/>
        <w:adjustRightInd/>
        <w:snapToGrid/>
        <w:spacing w:line="560" w:lineRule="exact"/>
        <w:ind w:firstLine="640"/>
        <w:textAlignment w:val="auto"/>
        <w:rPr>
          <w:rFonts w:ascii="仿宋_GB2312" w:hAnsi="仿宋_GB2312" w:cs="仿宋_GB2312"/>
          <w:szCs w:val="32"/>
          <w:highlight w:val="none"/>
          <w:shd w:val="clear" w:color="auto" w:fill="FFFFFF"/>
        </w:rPr>
      </w:pPr>
      <w:r>
        <w:rPr>
          <w:rFonts w:hint="eastAsia" w:ascii="仿宋_GB2312" w:hAnsi="仿宋_GB2312" w:cs="仿宋_GB2312"/>
          <w:szCs w:val="32"/>
          <w:highlight w:val="none"/>
          <w:shd w:val="clear" w:color="auto" w:fill="FFFFFF"/>
          <w:lang w:val="en-US" w:eastAsia="zh-CN"/>
        </w:rPr>
        <w:t>建议由东胜区人民政府对东胜区</w:t>
      </w:r>
      <w:r>
        <w:rPr>
          <w:rFonts w:hint="eastAsia" w:ascii="仿宋_GB2312" w:hAnsi="仿宋_GB2312" w:cs="仿宋_GB2312"/>
          <w:szCs w:val="32"/>
          <w:highlight w:val="none"/>
          <w:shd w:val="clear" w:color="auto" w:fill="FFFFFF"/>
        </w:rPr>
        <w:t>能源局</w:t>
      </w:r>
      <w:r>
        <w:rPr>
          <w:rFonts w:hint="eastAsia" w:ascii="仿宋_GB2312" w:hAnsi="仿宋_GB2312" w:cs="仿宋_GB2312"/>
          <w:szCs w:val="32"/>
          <w:highlight w:val="none"/>
          <w:shd w:val="clear" w:color="auto" w:fill="FFFFFF"/>
          <w:lang w:val="en-US" w:eastAsia="zh-CN"/>
        </w:rPr>
        <w:t>进行通报批评。</w:t>
      </w:r>
    </w:p>
    <w:p w14:paraId="793AE359">
      <w:pPr>
        <w:pageBreakBefore w:val="0"/>
        <w:kinsoku/>
        <w:wordWrap/>
        <w:overflowPunct/>
        <w:topLinePunct/>
        <w:autoSpaceDE w:val="0"/>
        <w:autoSpaceDN/>
        <w:bidi w:val="0"/>
        <w:adjustRightInd/>
        <w:snapToGrid/>
        <w:spacing w:line="560" w:lineRule="exact"/>
        <w:ind w:firstLine="640"/>
        <w:textAlignment w:val="auto"/>
        <w:rPr>
          <w:rFonts w:hint="default" w:ascii="黑体" w:hAnsi="黑体" w:eastAsia="楷体" w:cstheme="minorBidi"/>
          <w:bCs/>
          <w:iCs w:val="0"/>
          <w:kern w:val="2"/>
          <w:sz w:val="32"/>
          <w:szCs w:val="28"/>
          <w:lang w:val="en-US" w:eastAsia="zh-CN" w:bidi="ar-SA"/>
        </w:rPr>
      </w:pPr>
      <w:bookmarkStart w:id="16" w:name="_Toc9852"/>
      <w:r>
        <w:rPr>
          <w:rFonts w:hint="eastAsia" w:ascii="黑体" w:hAnsi="黑体" w:eastAsia="楷体" w:cstheme="minorBidi"/>
          <w:bCs/>
          <w:iCs w:val="0"/>
          <w:kern w:val="2"/>
          <w:sz w:val="32"/>
          <w:szCs w:val="28"/>
          <w:lang w:val="en-US" w:eastAsia="zh-CN" w:bidi="ar-SA"/>
        </w:rPr>
        <w:t>（五）相关问责建议</w:t>
      </w:r>
    </w:p>
    <w:p w14:paraId="50B58CAD">
      <w:pPr>
        <w:pageBreakBefore w:val="0"/>
        <w:kinsoku/>
        <w:wordWrap/>
        <w:overflowPunct/>
        <w:topLinePunct/>
        <w:autoSpaceDE w:val="0"/>
        <w:autoSpaceDN/>
        <w:bidi w:val="0"/>
        <w:adjustRightInd/>
        <w:snapToGrid/>
        <w:spacing w:line="560" w:lineRule="exact"/>
        <w:ind w:firstLine="640"/>
        <w:textAlignment w:val="auto"/>
        <w:rPr>
          <w:rFonts w:hint="default" w:ascii="仿宋_GB2312" w:hAnsi="仿宋_GB2312" w:cs="仿宋_GB2312"/>
          <w:szCs w:val="32"/>
          <w:highlight w:val="red"/>
          <w:shd w:val="clear" w:color="auto" w:fill="FFFFFF"/>
          <w:lang w:val="en-US"/>
        </w:rPr>
      </w:pPr>
      <w:r>
        <w:rPr>
          <w:rFonts w:hint="eastAsia" w:ascii="仿宋_GB2312" w:hAnsi="仿宋_GB2312" w:cs="仿宋_GB2312"/>
          <w:szCs w:val="32"/>
          <w:highlight w:val="none"/>
          <w:shd w:val="clear" w:color="auto" w:fill="FFFFFF"/>
          <w:lang w:val="en-US" w:eastAsia="zh-CN"/>
        </w:rPr>
        <w:t>依据《中华人民共和国安全生产法》、《生产安全事故报告和调查处理条例》等相关法律和行政法规规定，建议由东胜区应急管理局对隆力商贸、易达能源、嘉信德煤业及相关人员依法落实行政处罚。嘉信德煤业相关责任人员安全生产有关资格的暂停工作由东胜区应急管理局负责。隆力商贸、易达能源相关责任人员安全生产有关资格的暂停工作由东胜区能源局负责</w:t>
      </w:r>
      <w:r>
        <w:rPr>
          <w:rFonts w:hint="eastAsia" w:ascii="仿宋_GB2312" w:hAnsi="仿宋_GB2312" w:cs="仿宋_GB2312"/>
          <w:kern w:val="2"/>
          <w:sz w:val="32"/>
          <w:szCs w:val="32"/>
          <w:highlight w:val="none"/>
          <w:shd w:val="clear" w:color="auto" w:fill="FFFFFF"/>
          <w:lang w:val="en-US" w:eastAsia="zh-CN"/>
        </w:rPr>
        <w:t>。</w:t>
      </w:r>
    </w:p>
    <w:p w14:paraId="6C5F502E">
      <w:pPr>
        <w:pStyle w:val="2"/>
        <w:pageBreakBefore w:val="0"/>
        <w:kinsoku/>
        <w:wordWrap/>
        <w:overflowPunct/>
        <w:topLinePunct/>
        <w:autoSpaceDE w:val="0"/>
        <w:autoSpaceDN/>
        <w:bidi w:val="0"/>
        <w:adjustRightInd/>
        <w:snapToGrid/>
        <w:spacing w:line="560" w:lineRule="exact"/>
        <w:ind w:firstLine="640"/>
        <w:textAlignment w:val="auto"/>
        <w:rPr>
          <w:rFonts w:hint="eastAsia" w:ascii="仿宋_GB2312" w:hAnsi="仿宋_GB2312" w:cs="仿宋_GB2312"/>
          <w:szCs w:val="32"/>
          <w:shd w:val="clear" w:color="auto" w:fill="FFFFFF"/>
        </w:rPr>
      </w:pPr>
      <w:r>
        <w:rPr>
          <w:rFonts w:hint="eastAsia" w:ascii="仿宋_GB2312" w:hAnsi="仿宋_GB2312" w:cs="仿宋_GB2312"/>
          <w:szCs w:val="32"/>
          <w:shd w:val="clear" w:color="auto" w:fill="FFFFFF"/>
        </w:rPr>
        <w:t>六、</w:t>
      </w:r>
      <w:bookmarkEnd w:id="16"/>
      <w:r>
        <w:rPr>
          <w:rFonts w:hint="eastAsia" w:ascii="仿宋_GB2312" w:hAnsi="仿宋_GB2312" w:cs="仿宋_GB2312"/>
          <w:szCs w:val="32"/>
          <w:shd w:val="clear" w:color="auto" w:fill="FFFFFF"/>
        </w:rPr>
        <w:t>事故防范和整改措施</w:t>
      </w:r>
    </w:p>
    <w:p w14:paraId="1D9A623A">
      <w:pPr>
        <w:pageBreakBefore w:val="0"/>
        <w:kinsoku/>
        <w:wordWrap/>
        <w:overflowPunct/>
        <w:autoSpaceDN/>
        <w:bidi w:val="0"/>
        <w:adjustRightInd/>
        <w:snapToGrid/>
        <w:spacing w:line="560" w:lineRule="exact"/>
        <w:ind w:left="0" w:leftChars="0" w:firstLine="640" w:firstLineChars="200"/>
        <w:textAlignment w:val="auto"/>
        <w:rPr>
          <w:rFonts w:hint="eastAsia" w:ascii="仿宋_GB2312" w:hAnsi="仿宋_GB2312" w:cs="仿宋_GB2312"/>
          <w:szCs w:val="32"/>
          <w:shd w:val="clear" w:color="auto" w:fill="FFFFFF"/>
          <w:lang w:eastAsia="zh-CN"/>
        </w:rPr>
      </w:pPr>
      <w:r>
        <w:rPr>
          <w:rFonts w:hint="eastAsia" w:ascii="仿宋_GB2312" w:hAnsi="仿宋_GB2312" w:cs="仿宋_GB2312"/>
          <w:szCs w:val="32"/>
          <w:shd w:val="clear" w:color="auto" w:fill="FFFFFF"/>
          <w:lang w:eastAsia="zh-CN"/>
        </w:rPr>
        <w:t>（</w:t>
      </w:r>
      <w:r>
        <w:rPr>
          <w:rFonts w:hint="eastAsia" w:ascii="仿宋_GB2312" w:hAnsi="仿宋_GB2312" w:cs="仿宋_GB2312"/>
          <w:szCs w:val="32"/>
          <w:shd w:val="clear" w:color="auto" w:fill="FFFFFF"/>
          <w:lang w:val="en-US" w:eastAsia="zh-CN"/>
        </w:rPr>
        <w:t>一</w:t>
      </w:r>
      <w:r>
        <w:rPr>
          <w:rFonts w:hint="eastAsia" w:ascii="仿宋_GB2312" w:hAnsi="仿宋_GB2312" w:cs="仿宋_GB2312"/>
          <w:szCs w:val="32"/>
          <w:shd w:val="clear" w:color="auto" w:fill="FFFFFF"/>
          <w:lang w:eastAsia="zh-CN"/>
        </w:rPr>
        <w:t>）</w:t>
      </w:r>
      <w:r>
        <w:rPr>
          <w:rFonts w:hint="eastAsia" w:ascii="仿宋_GB2312" w:hAnsi="仿宋_GB2312" w:cs="仿宋_GB2312"/>
          <w:szCs w:val="32"/>
          <w:shd w:val="clear" w:color="auto" w:fill="FFFFFF"/>
          <w:lang w:val="en-US" w:eastAsia="zh-CN"/>
        </w:rPr>
        <w:t>严格</w:t>
      </w:r>
      <w:r>
        <w:rPr>
          <w:rFonts w:hint="eastAsia" w:ascii="仿宋_GB2312" w:hAnsi="仿宋_GB2312" w:cs="仿宋_GB2312"/>
          <w:szCs w:val="32"/>
          <w:shd w:val="clear" w:color="auto" w:fill="FFFFFF"/>
          <w:lang w:eastAsia="zh-CN"/>
        </w:rPr>
        <w:t>落实企业安全生产主体责任，</w:t>
      </w:r>
      <w:r>
        <w:rPr>
          <w:rFonts w:hint="eastAsia" w:ascii="仿宋_GB2312" w:hAnsi="仿宋_GB2312" w:cs="仿宋_GB2312"/>
          <w:szCs w:val="32"/>
          <w:shd w:val="clear" w:color="auto" w:fill="FFFFFF"/>
          <w:lang w:val="en-US" w:eastAsia="zh-CN"/>
        </w:rPr>
        <w:t>事故发生单位</w:t>
      </w:r>
      <w:r>
        <w:rPr>
          <w:rFonts w:hint="eastAsia" w:ascii="仿宋_GB2312" w:hAnsi="仿宋_GB2312" w:cs="仿宋_GB2312"/>
          <w:szCs w:val="32"/>
          <w:shd w:val="clear" w:color="auto" w:fill="FFFFFF"/>
          <w:lang w:eastAsia="zh-CN"/>
        </w:rPr>
        <w:t>要深刻吸取事故教训，举一反三，针对事故</w:t>
      </w:r>
      <w:r>
        <w:rPr>
          <w:rFonts w:hint="eastAsia" w:ascii="仿宋_GB2312" w:hAnsi="仿宋_GB2312" w:cs="仿宋_GB2312"/>
          <w:szCs w:val="32"/>
          <w:shd w:val="clear" w:color="auto" w:fill="FFFFFF"/>
          <w:lang w:val="en-US" w:eastAsia="zh-CN"/>
        </w:rPr>
        <w:t>进行</w:t>
      </w:r>
      <w:r>
        <w:rPr>
          <w:rFonts w:hint="eastAsia" w:ascii="仿宋_GB2312" w:hAnsi="仿宋_GB2312" w:cs="仿宋_GB2312"/>
          <w:szCs w:val="32"/>
          <w:shd w:val="clear" w:color="auto" w:fill="FFFFFF"/>
          <w:lang w:eastAsia="zh-CN"/>
        </w:rPr>
        <w:t>全员警示教育培训，认真总结反思安全生产工作中存在的漏洞与不足，严格落实安全生产主体责任，建立、</w:t>
      </w:r>
      <w:r>
        <w:rPr>
          <w:rFonts w:hint="eastAsia" w:ascii="仿宋_GB2312" w:hAnsi="仿宋_GB2312" w:cs="仿宋_GB2312"/>
          <w:szCs w:val="32"/>
          <w:shd w:val="clear" w:color="auto" w:fill="FFFFFF"/>
          <w:lang w:val="en-US" w:eastAsia="zh-CN"/>
        </w:rPr>
        <w:t>健全全员</w:t>
      </w:r>
      <w:r>
        <w:rPr>
          <w:rFonts w:hint="eastAsia" w:ascii="仿宋_GB2312" w:hAnsi="仿宋_GB2312" w:cs="仿宋_GB2312"/>
          <w:szCs w:val="32"/>
          <w:shd w:val="clear" w:color="auto" w:fill="FFFFFF"/>
          <w:lang w:eastAsia="zh-CN"/>
        </w:rPr>
        <w:t>安全生产责任制</w:t>
      </w:r>
      <w:r>
        <w:rPr>
          <w:rFonts w:hint="eastAsia" w:ascii="仿宋_GB2312" w:hAnsi="仿宋_GB2312" w:cs="仿宋_GB2312"/>
          <w:szCs w:val="32"/>
          <w:shd w:val="clear" w:color="auto" w:fill="FFFFFF"/>
          <w:lang w:val="en-US" w:eastAsia="zh-CN"/>
        </w:rPr>
        <w:t>及</w:t>
      </w:r>
      <w:r>
        <w:rPr>
          <w:rFonts w:hint="eastAsia" w:ascii="仿宋_GB2312" w:hAnsi="仿宋_GB2312" w:cs="仿宋_GB2312"/>
          <w:szCs w:val="32"/>
          <w:shd w:val="clear" w:color="auto" w:fill="FFFFFF"/>
          <w:lang w:eastAsia="zh-CN"/>
        </w:rPr>
        <w:t>安全生产</w:t>
      </w:r>
      <w:r>
        <w:rPr>
          <w:rFonts w:hint="eastAsia" w:ascii="仿宋_GB2312" w:hAnsi="仿宋_GB2312" w:cs="仿宋_GB2312"/>
          <w:szCs w:val="32"/>
          <w:shd w:val="clear" w:color="auto" w:fill="FFFFFF"/>
          <w:lang w:val="en-US" w:eastAsia="zh-CN"/>
        </w:rPr>
        <w:t>等</w:t>
      </w:r>
      <w:r>
        <w:rPr>
          <w:rFonts w:hint="eastAsia" w:ascii="仿宋_GB2312" w:hAnsi="仿宋_GB2312" w:cs="仿宋_GB2312"/>
          <w:szCs w:val="32"/>
          <w:shd w:val="clear" w:color="auto" w:fill="FFFFFF"/>
          <w:lang w:eastAsia="zh-CN"/>
        </w:rPr>
        <w:t>规章制度。安全管理人员要认真履职，加强对作业现场的安全管控，</w:t>
      </w:r>
      <w:r>
        <w:rPr>
          <w:rFonts w:hint="eastAsia" w:ascii="仿宋_GB2312" w:hAnsi="仿宋_GB2312" w:cs="仿宋_GB2312"/>
          <w:szCs w:val="32"/>
          <w:shd w:val="clear" w:color="auto" w:fill="FFFFFF"/>
          <w:lang w:val="en-US" w:eastAsia="zh-CN"/>
        </w:rPr>
        <w:t>加强安全教育和培训</w:t>
      </w:r>
      <w:r>
        <w:rPr>
          <w:rFonts w:hint="eastAsia" w:ascii="仿宋_GB2312" w:hAnsi="仿宋_GB2312" w:cs="仿宋_GB2312"/>
          <w:szCs w:val="32"/>
          <w:shd w:val="clear" w:color="auto" w:fill="FFFFFF"/>
          <w:lang w:eastAsia="zh-CN"/>
        </w:rPr>
        <w:t>，保证从业人员具备必要的安全生产知识，掌握本岗位的安全操作技能，严格督促从业人员执行</w:t>
      </w:r>
      <w:r>
        <w:rPr>
          <w:rFonts w:hint="eastAsia" w:ascii="仿宋_GB2312" w:hAnsi="仿宋_GB2312" w:cs="仿宋_GB2312"/>
          <w:szCs w:val="32"/>
          <w:shd w:val="clear" w:color="auto" w:fill="FFFFFF"/>
          <w:lang w:val="en-US" w:eastAsia="zh-CN"/>
        </w:rPr>
        <w:t>本单位</w:t>
      </w:r>
      <w:r>
        <w:rPr>
          <w:rFonts w:hint="eastAsia" w:ascii="仿宋_GB2312" w:hAnsi="仿宋_GB2312" w:cs="仿宋_GB2312"/>
          <w:szCs w:val="32"/>
          <w:shd w:val="clear" w:color="auto" w:fill="FFFFFF"/>
          <w:lang w:eastAsia="zh-CN"/>
        </w:rPr>
        <w:t>安全生产规章制度和操作规程，严厉</w:t>
      </w:r>
      <w:r>
        <w:rPr>
          <w:rFonts w:hint="eastAsia" w:ascii="仿宋_GB2312" w:hAnsi="仿宋_GB2312" w:cs="仿宋_GB2312"/>
          <w:szCs w:val="32"/>
          <w:shd w:val="clear" w:color="auto" w:fill="FFFFFF"/>
          <w:lang w:val="en-US" w:eastAsia="zh-CN"/>
        </w:rPr>
        <w:t>处罚</w:t>
      </w:r>
      <w:r>
        <w:rPr>
          <w:rFonts w:hint="eastAsia" w:ascii="仿宋_GB2312" w:hAnsi="仿宋_GB2312" w:cs="仿宋_GB2312"/>
          <w:szCs w:val="32"/>
          <w:shd w:val="clear" w:color="auto" w:fill="FFFFFF"/>
          <w:lang w:eastAsia="zh-CN"/>
        </w:rPr>
        <w:t>强令冒险作业、违反操作规程等行为。加强对承包、承租单位安全生产工作的统一</w:t>
      </w:r>
      <w:r>
        <w:rPr>
          <w:rFonts w:hint="eastAsia" w:ascii="仿宋_GB2312" w:hAnsi="仿宋_GB2312" w:cs="仿宋_GB2312"/>
          <w:szCs w:val="32"/>
          <w:shd w:val="clear" w:color="auto" w:fill="FFFFFF"/>
          <w:lang w:val="en-US" w:eastAsia="zh-CN"/>
        </w:rPr>
        <w:t>协调管理，按要求签订安全生产</w:t>
      </w:r>
      <w:r>
        <w:rPr>
          <w:rFonts w:hint="eastAsia" w:ascii="仿宋_GB2312" w:hAnsi="仿宋_GB2312" w:cs="仿宋_GB2312"/>
          <w:szCs w:val="32"/>
          <w:shd w:val="clear" w:color="auto" w:fill="FFFFFF"/>
          <w:lang w:eastAsia="zh-CN"/>
        </w:rPr>
        <w:t>管理协议，严格履行协议中约定的各方安全生产职责，严防安全管理边界出现“真空地带”。</w:t>
      </w:r>
    </w:p>
    <w:p w14:paraId="23DCB2A7">
      <w:pPr>
        <w:pageBreakBefore w:val="0"/>
        <w:kinsoku/>
        <w:wordWrap/>
        <w:overflowPunct/>
        <w:autoSpaceDN/>
        <w:bidi w:val="0"/>
        <w:adjustRightInd/>
        <w:snapToGrid/>
        <w:spacing w:line="560" w:lineRule="exact"/>
        <w:ind w:left="0" w:leftChars="0" w:firstLine="640" w:firstLineChars="200"/>
        <w:textAlignment w:val="auto"/>
        <w:rPr>
          <w:rFonts w:hint="eastAsia" w:eastAsia="仿宋_GB2312"/>
          <w:lang w:eastAsia="zh-CN"/>
        </w:rPr>
      </w:pPr>
      <w:r>
        <w:rPr>
          <w:rFonts w:hint="eastAsia" w:ascii="仿宋_GB2312" w:hAnsi="仿宋_GB2312" w:cs="仿宋_GB2312"/>
          <w:szCs w:val="32"/>
          <w:shd w:val="clear" w:color="auto" w:fill="FFFFFF"/>
          <w:lang w:eastAsia="zh-CN"/>
        </w:rPr>
        <w:t>（</w:t>
      </w:r>
      <w:r>
        <w:rPr>
          <w:rFonts w:hint="eastAsia" w:ascii="仿宋_GB2312" w:hAnsi="仿宋_GB2312" w:cs="仿宋_GB2312"/>
          <w:szCs w:val="32"/>
          <w:shd w:val="clear" w:color="auto" w:fill="FFFFFF"/>
          <w:lang w:val="en-US" w:eastAsia="zh-CN"/>
        </w:rPr>
        <w:t>二</w:t>
      </w:r>
      <w:r>
        <w:rPr>
          <w:rFonts w:hint="eastAsia" w:ascii="仿宋_GB2312" w:hAnsi="仿宋_GB2312" w:cs="仿宋_GB2312"/>
          <w:szCs w:val="32"/>
          <w:shd w:val="clear" w:color="auto" w:fill="FFFFFF"/>
          <w:lang w:eastAsia="zh-CN"/>
        </w:rPr>
        <w:t>）</w:t>
      </w:r>
      <w:r>
        <w:rPr>
          <w:rFonts w:hint="eastAsia" w:ascii="仿宋_GB2312" w:hAnsi="仿宋_GB2312" w:cs="仿宋_GB2312"/>
          <w:szCs w:val="32"/>
          <w:shd w:val="clear" w:color="auto" w:fill="FFFFFF"/>
          <w:lang w:val="en-US" w:eastAsia="zh-CN"/>
        </w:rPr>
        <w:t>东胜区能源局要深刻吸取事故教训，严格</w:t>
      </w:r>
      <w:r>
        <w:rPr>
          <w:rFonts w:hint="eastAsia" w:ascii="仿宋_GB2312" w:hAnsi="仿宋_GB2312" w:cs="仿宋_GB2312"/>
          <w:szCs w:val="32"/>
          <w:shd w:val="clear" w:color="auto" w:fill="FFFFFF"/>
          <w:lang w:eastAsia="zh-CN"/>
        </w:rPr>
        <w:t>按照“</w:t>
      </w:r>
      <w:r>
        <w:rPr>
          <w:rFonts w:hint="eastAsia" w:ascii="仿宋_GB2312" w:hAnsi="仿宋_GB2312" w:cs="仿宋_GB2312"/>
          <w:szCs w:val="32"/>
          <w:shd w:val="clear" w:color="auto" w:fill="FFFFFF"/>
          <w:lang w:val="en-US" w:eastAsia="zh-CN"/>
        </w:rPr>
        <w:t>管行业必须管安全、管业务必须管安全、管生产经营必须管安全</w:t>
      </w:r>
      <w:r>
        <w:rPr>
          <w:rFonts w:hint="eastAsia" w:ascii="仿宋_GB2312" w:hAnsi="仿宋_GB2312" w:cs="仿宋_GB2312"/>
          <w:szCs w:val="32"/>
          <w:shd w:val="clear" w:color="auto" w:fill="FFFFFF"/>
          <w:lang w:eastAsia="zh-CN"/>
        </w:rPr>
        <w:t>”</w:t>
      </w:r>
      <w:r>
        <w:rPr>
          <w:rFonts w:hint="eastAsia" w:ascii="仿宋_GB2312" w:hAnsi="仿宋_GB2312" w:cs="仿宋_GB2312"/>
          <w:szCs w:val="32"/>
          <w:shd w:val="clear" w:color="auto" w:fill="FFFFFF"/>
          <w:lang w:val="en-US" w:eastAsia="zh-CN"/>
        </w:rPr>
        <w:t>的</w:t>
      </w:r>
      <w:r>
        <w:rPr>
          <w:rFonts w:hint="eastAsia" w:ascii="仿宋_GB2312" w:hAnsi="仿宋_GB2312" w:cs="仿宋_GB2312"/>
          <w:szCs w:val="32"/>
          <w:shd w:val="clear" w:color="auto" w:fill="FFFFFF"/>
          <w:lang w:eastAsia="zh-CN"/>
        </w:rPr>
        <w:t>要求，</w:t>
      </w:r>
      <w:r>
        <w:rPr>
          <w:rFonts w:hint="eastAsia" w:ascii="仿宋_GB2312" w:hAnsi="仿宋_GB2312" w:cs="仿宋_GB2312"/>
          <w:szCs w:val="32"/>
          <w:shd w:val="clear" w:color="auto" w:fill="FFFFFF"/>
          <w:lang w:val="en-US" w:eastAsia="zh-CN"/>
        </w:rPr>
        <w:t>加大监管力度</w:t>
      </w:r>
      <w:r>
        <w:rPr>
          <w:rFonts w:hint="eastAsia" w:ascii="仿宋_GB2312" w:hAnsi="仿宋_GB2312" w:cs="仿宋_GB2312"/>
          <w:szCs w:val="32"/>
          <w:shd w:val="clear" w:color="auto" w:fill="FFFFFF"/>
          <w:lang w:eastAsia="zh-CN"/>
        </w:rPr>
        <w:t>，</w:t>
      </w:r>
      <w:r>
        <w:rPr>
          <w:rFonts w:hint="eastAsia" w:ascii="仿宋_GB2312" w:hAnsi="仿宋_GB2312" w:cs="仿宋_GB2312"/>
          <w:szCs w:val="32"/>
          <w:shd w:val="clear" w:color="auto" w:fill="FFFFFF"/>
          <w:lang w:val="en-US" w:eastAsia="zh-CN"/>
        </w:rPr>
        <w:t>督促指导事故单位落实事故防范和整改措施，督促行业领域建立健全隐患排查治理和安全风险分级管控机制，定期开展隐患排查治理，加强风险辨识管控，深化源头治理，加强教育培训，坚决防范类似事故再次发生。</w:t>
      </w:r>
    </w:p>
    <w:sectPr>
      <w:footerReference r:id="rId7" w:type="default"/>
      <w:footnotePr>
        <w:numFmt w:val="decimal"/>
      </w:footnotePr>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DFKai-SB">
    <w:altName w:val="Microsoft JhengHei Light"/>
    <w:panose1 w:val="03000509000000000000"/>
    <w:charset w:val="88"/>
    <w:family w:val="auto"/>
    <w:pitch w:val="default"/>
    <w:sig w:usb0="00000000" w:usb1="00000000" w:usb2="00000016" w:usb3="00000000" w:csb0="00100001" w:csb1="00000000"/>
  </w:font>
  <w:font w:name="方正书宋_GBK">
    <w:altName w:val="Arial Unicode MS"/>
    <w:panose1 w:val="020000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modern"/>
    <w:pitch w:val="default"/>
    <w:sig w:usb0="800002BF" w:usb1="38CF7CFA" w:usb2="00000016" w:usb3="00000000" w:csb0="00040001" w:csb1="00000000"/>
  </w:font>
  <w:font w:name="Microsoft JhengHei Light">
    <w:panose1 w:val="020B0304030504040204"/>
    <w:charset w:val="88"/>
    <w:family w:val="auto"/>
    <w:pitch w:val="default"/>
    <w:sig w:usb0="8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27A54">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B53DA6">
                          <w:pPr>
                            <w:pStyle w:val="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B53DA6">
                    <w:pPr>
                      <w:pStyle w:val="7"/>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EBD46">
    <w:pPr>
      <w:pStyle w:val="7"/>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079CE5">
                          <w:pPr>
                            <w:pStyle w:val="7"/>
                            <w:rPr>
                              <w:rFonts w:hint="default" w:eastAsia="仿宋_GB2312"/>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D079CE5">
                    <w:pPr>
                      <w:pStyle w:val="7"/>
                      <w:rPr>
                        <w:rFonts w:hint="default" w:eastAsia="仿宋_GB2312"/>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640CC">
    <w:pPr>
      <w:pStyle w:val="7"/>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D4F8E9">
                          <w:pPr>
                            <w:pStyle w:val="7"/>
                          </w:pPr>
                          <w:r>
                            <w:t xml:space="preserve">— </w:t>
                          </w:r>
                          <w:r>
                            <w:fldChar w:fldCharType="begin"/>
                          </w:r>
                          <w:r>
                            <w:instrText xml:space="preserve"> PAGE  \* MERGEFORMAT </w:instrText>
                          </w:r>
                          <w:r>
                            <w:fldChar w:fldCharType="separate"/>
                          </w:r>
                          <w:r>
                            <w:t>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D4F8E9">
                    <w:pPr>
                      <w:pStyle w:val="7"/>
                    </w:pPr>
                    <w:r>
                      <w:t xml:space="preserve">— </w:t>
                    </w:r>
                    <w:r>
                      <w:fldChar w:fldCharType="begin"/>
                    </w:r>
                    <w:r>
                      <w:instrText xml:space="preserve"> PAGE  \* MERGEFORMAT </w:instrText>
                    </w:r>
                    <w:r>
                      <w:fldChar w:fldCharType="separate"/>
                    </w:r>
                    <w:r>
                      <w:t>9</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0">
    <w:p>
      <w:pPr>
        <w:spacing w:line="240" w:lineRule="auto"/>
        <w:ind w:firstLine="640"/>
      </w:pPr>
      <w:r>
        <w:separator/>
      </w:r>
    </w:p>
  </w:footnote>
  <w:footnote w:type="continuationSeparator" w:id="41">
    <w:p>
      <w:pPr>
        <w:spacing w:line="240" w:lineRule="auto"/>
        <w:ind w:firstLine="640"/>
      </w:pPr>
      <w:r>
        <w:continuationSeparator/>
      </w:r>
    </w:p>
  </w:footnote>
  <w:footnote w:id="0">
    <w:p w14:paraId="61F4100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t>[</w:t>
      </w: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footnoteRef/>
      </w: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t>]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
    <w:p w14:paraId="4CEAE75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t>[</w:t>
      </w: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footnoteRef/>
      </w: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t>]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2">
    <w:p w14:paraId="69880C8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t>[</w:t>
      </w: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footnoteRef/>
      </w: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t>]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3">
    <w:p w14:paraId="1F86048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pP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t>[</w:t>
      </w: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footnoteRef/>
      </w: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t>] 《生产安全事故报告和调查处理条例》第四条：</w:t>
      </w:r>
      <w:r>
        <w:rPr>
          <w:rFonts w:hint="default" w:asciiTheme="minorEastAsia" w:hAnsiTheme="minorEastAsia" w:eastAsiaTheme="minorEastAsia" w:cstheme="minorEastAsia"/>
          <w:i w:val="0"/>
          <w:iCs w:val="0"/>
          <w:caps w:val="0"/>
          <w:color w:val="333333"/>
          <w:spacing w:val="0"/>
          <w:kern w:val="0"/>
          <w:sz w:val="18"/>
          <w:szCs w:val="18"/>
          <w:shd w:val="clear" w:fill="FFFFFF"/>
          <w:lang w:val="en-US" w:eastAsia="zh-CN" w:bidi="ar"/>
        </w:rPr>
        <w:t>事故报告应当及时、准确、完整，任何单位和个人对事故不得迟报、漏报、谎报或者瞒报。</w:t>
      </w:r>
    </w:p>
  </w:footnote>
  <w:footnote w:id="4">
    <w:p w14:paraId="148721E0">
      <w:pPr>
        <w:pStyle w:val="10"/>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pP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t>[</w:t>
      </w: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footnoteRef/>
      </w: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t>] 《</w:t>
      </w:r>
      <w:r>
        <w:rPr>
          <w:rFonts w:hint="eastAsia" w:asciiTheme="majorEastAsia" w:hAnsiTheme="majorEastAsia" w:eastAsiaTheme="majorEastAsia" w:cstheme="majorEastAsia"/>
          <w:i w:val="0"/>
          <w:iCs w:val="0"/>
          <w:caps w:val="0"/>
          <w:color w:val="333333"/>
          <w:spacing w:val="0"/>
          <w:kern w:val="0"/>
          <w:sz w:val="18"/>
          <w:szCs w:val="18"/>
          <w:shd w:val="clear" w:fill="FFFFFF"/>
          <w:lang w:val="en-US" w:eastAsia="zh-CN" w:bidi="ar"/>
        </w:rPr>
        <w:t>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5">
    <w:p w14:paraId="02309B9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sz w:val="18"/>
          <w:szCs w:val="18"/>
        </w:rPr>
      </w:pPr>
      <w:r>
        <w:rPr>
          <w:rStyle w:val="18"/>
          <w:rFonts w:hint="eastAsia" w:asciiTheme="minorEastAsia" w:hAnsiTheme="minorEastAsia" w:eastAsiaTheme="minorEastAsia" w:cstheme="minorEastAsia"/>
          <w:sz w:val="18"/>
          <w:szCs w:val="18"/>
          <w:vertAlign w:val="baseline"/>
        </w:rPr>
        <w:t>[</w:t>
      </w:r>
      <w:r>
        <w:rPr>
          <w:rStyle w:val="18"/>
          <w:rFonts w:hint="eastAsia" w:asciiTheme="minorEastAsia" w:hAnsiTheme="minorEastAsia" w:eastAsiaTheme="minorEastAsia" w:cstheme="minorEastAsia"/>
          <w:sz w:val="18"/>
          <w:szCs w:val="18"/>
          <w:vertAlign w:val="baseline"/>
        </w:rPr>
        <w:footnoteRef/>
      </w:r>
      <w:r>
        <w:rPr>
          <w:rStyle w:val="18"/>
          <w:rFonts w:hint="eastAsia" w:asciiTheme="minorEastAsia" w:hAnsiTheme="minorEastAsia" w:eastAsiaTheme="minorEastAsia" w:cstheme="minorEastAsia"/>
          <w:sz w:val="18"/>
          <w:szCs w:val="18"/>
          <w:vertAlign w:val="baseline"/>
        </w:rPr>
        <w:t>]</w:t>
      </w:r>
      <w:r>
        <w:rPr>
          <w:rFonts w:hint="eastAsia" w:asciiTheme="minorEastAsia" w:hAnsiTheme="minorEastAsia" w:eastAsiaTheme="minorEastAsia" w:cstheme="minorEastAsia"/>
          <w:sz w:val="18"/>
          <w:szCs w:val="18"/>
          <w:vertAlign w:val="baseline"/>
          <w:lang w:val="en-US" w:eastAsia="zh-CN"/>
        </w:rPr>
        <w:t xml:space="preserve"> </w:t>
      </w:r>
      <w:r>
        <w:rPr>
          <w:rFonts w:hint="eastAsia" w:asciiTheme="minorEastAsia" w:hAnsiTheme="minorEastAsia" w:eastAsiaTheme="minorEastAsia" w:cstheme="minorEastAsia"/>
          <w:color w:val="auto"/>
          <w:sz w:val="18"/>
          <w:szCs w:val="18"/>
          <w:highlight w:val="none"/>
          <w:lang w:val="en-US" w:eastAsia="zh-CN"/>
        </w:rPr>
        <w:t>《</w:t>
      </w:r>
      <w:r>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t>中华人民共和国安全生产法》第二十一条第（一）、（二）、（三）、（五）项　：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footnote>
  <w:footnote w:id="6">
    <w:p w14:paraId="59D7D78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auto"/>
          <w:sz w:val="18"/>
          <w:szCs w:val="18"/>
          <w:highlight w:val="none"/>
          <w:lang w:val="en-US" w:eastAsia="zh-CN"/>
        </w:rPr>
      </w:pPr>
      <w:r>
        <w:rPr>
          <w:rFonts w:hint="eastAsia" w:asciiTheme="minorEastAsia" w:hAnsiTheme="minorEastAsia" w:eastAsiaTheme="minorEastAsia" w:cstheme="minorEastAsia"/>
          <w:color w:val="auto"/>
          <w:sz w:val="18"/>
          <w:szCs w:val="18"/>
          <w:highlight w:val="none"/>
          <w:lang w:val="en-US" w:eastAsia="zh-CN"/>
        </w:rPr>
        <w:t>[</w:t>
      </w:r>
      <w:r>
        <w:rPr>
          <w:rFonts w:hint="eastAsia" w:asciiTheme="minorEastAsia" w:hAnsiTheme="minorEastAsia" w:eastAsiaTheme="minorEastAsia" w:cstheme="minorEastAsia"/>
          <w:color w:val="auto"/>
          <w:sz w:val="18"/>
          <w:szCs w:val="18"/>
          <w:highlight w:val="none"/>
          <w:lang w:val="en-US" w:eastAsia="zh-CN"/>
        </w:rPr>
        <w:footnoteRef/>
      </w:r>
      <w:r>
        <w:rPr>
          <w:rFonts w:hint="eastAsia" w:asciiTheme="minorEastAsia" w:hAnsiTheme="minorEastAsia" w:eastAsiaTheme="minorEastAsia" w:cstheme="minorEastAsia"/>
          <w:color w:val="auto"/>
          <w:sz w:val="18"/>
          <w:szCs w:val="18"/>
          <w:highlight w:val="none"/>
          <w:lang w:val="en-US" w:eastAsia="zh-CN"/>
        </w:rPr>
        <w:t>] 《中华人民共和国安全生产法》第九十五条第一款第（一）项：生产经营单位的主要负责人未履行本法规定的安全生产管理职责，导致发生生产安全事故的，由应急管理部门依照下列规定处以罚款:（一）发生一般事故的，处上一年年收入百分之四十的罚款。</w:t>
      </w:r>
    </w:p>
  </w:footnote>
  <w:footnote w:id="7">
    <w:p w14:paraId="520D543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auto"/>
          <w:sz w:val="18"/>
          <w:szCs w:val="18"/>
          <w:highlight w:val="none"/>
          <w:lang w:val="en-US" w:eastAsia="zh-CN"/>
        </w:rPr>
      </w:pPr>
      <w:r>
        <w:rPr>
          <w:rFonts w:hint="eastAsia" w:asciiTheme="minorEastAsia" w:hAnsiTheme="minorEastAsia" w:eastAsiaTheme="minorEastAsia" w:cstheme="minorEastAsia"/>
          <w:color w:val="auto"/>
          <w:sz w:val="18"/>
          <w:szCs w:val="18"/>
          <w:highlight w:val="none"/>
          <w:lang w:val="en-US" w:eastAsia="zh-CN"/>
        </w:rPr>
        <w:t>[</w:t>
      </w:r>
      <w:r>
        <w:rPr>
          <w:rFonts w:hint="eastAsia" w:asciiTheme="minorEastAsia" w:hAnsiTheme="minorEastAsia" w:eastAsiaTheme="minorEastAsia" w:cstheme="minorEastAsia"/>
          <w:color w:val="auto"/>
          <w:sz w:val="18"/>
          <w:szCs w:val="18"/>
          <w:highlight w:val="none"/>
          <w:lang w:val="en-US" w:eastAsia="zh-CN"/>
        </w:rPr>
        <w:footnoteRef/>
      </w:r>
      <w:r>
        <w:rPr>
          <w:rFonts w:hint="eastAsia" w:asciiTheme="minorEastAsia" w:hAnsiTheme="minorEastAsia" w:eastAsiaTheme="minorEastAsia" w:cstheme="minorEastAsia"/>
          <w:color w:val="auto"/>
          <w:sz w:val="18"/>
          <w:szCs w:val="18"/>
          <w:highlight w:val="none"/>
          <w:lang w:val="en-US" w:eastAsia="zh-CN"/>
        </w:rPr>
        <w:t>] 《中华人民共和国安全生产法》第二十一条第一款第（七）项：生产经营单位的主要负责人对本单位安全生产工作负有下列职责:（七）及时、如实报告生产安全事故。</w:t>
      </w:r>
    </w:p>
  </w:footnote>
  <w:footnote w:id="8">
    <w:p w14:paraId="5E53EC6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auto"/>
          <w:sz w:val="18"/>
          <w:szCs w:val="18"/>
          <w:highlight w:val="none"/>
          <w:lang w:val="en-US" w:eastAsia="zh-CN"/>
        </w:rPr>
      </w:pPr>
      <w:r>
        <w:rPr>
          <w:rFonts w:hint="eastAsia" w:asciiTheme="minorEastAsia" w:hAnsiTheme="minorEastAsia" w:eastAsiaTheme="minorEastAsia" w:cstheme="minorEastAsia"/>
          <w:color w:val="auto"/>
          <w:sz w:val="18"/>
          <w:szCs w:val="18"/>
          <w:highlight w:val="none"/>
          <w:lang w:val="en-US" w:eastAsia="zh-CN"/>
        </w:rPr>
        <w:t>[</w:t>
      </w:r>
      <w:r>
        <w:rPr>
          <w:rFonts w:hint="eastAsia" w:asciiTheme="minorEastAsia" w:hAnsiTheme="minorEastAsia" w:eastAsiaTheme="minorEastAsia" w:cstheme="minorEastAsia"/>
          <w:color w:val="auto"/>
          <w:sz w:val="18"/>
          <w:szCs w:val="18"/>
          <w:highlight w:val="none"/>
          <w:lang w:val="en-US" w:eastAsia="zh-CN"/>
        </w:rPr>
        <w:footnoteRef/>
      </w:r>
      <w:r>
        <w:rPr>
          <w:rFonts w:hint="eastAsia" w:asciiTheme="minorEastAsia" w:hAnsiTheme="minorEastAsia" w:eastAsiaTheme="minorEastAsia" w:cstheme="minorEastAsia"/>
          <w:color w:val="auto"/>
          <w:sz w:val="18"/>
          <w:szCs w:val="18"/>
          <w:highlight w:val="none"/>
          <w:lang w:val="en-US" w:eastAsia="zh-CN"/>
        </w:rPr>
        <w:t>] 《中华人民共和国安全生产法》第一百一十条第二款：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生产经营单位的主要负责人对生产安全事故隐瞒不报、谎报或者迟报的，依照前款规定处罚。</w:t>
      </w:r>
    </w:p>
  </w:footnote>
  <w:footnote w:id="9">
    <w:p w14:paraId="62C8CB7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i w:val="0"/>
          <w:iCs w:val="0"/>
          <w:caps w:val="0"/>
          <w:color w:val="333333"/>
          <w:spacing w:val="0"/>
          <w:kern w:val="0"/>
          <w:sz w:val="18"/>
          <w:szCs w:val="18"/>
          <w:shd w:val="clear" w:fill="FFFFFF"/>
          <w:lang w:val="en-US" w:eastAsia="zh-CN" w:bidi="ar"/>
        </w:rPr>
      </w:pPr>
      <w:r>
        <w:rPr>
          <w:rFonts w:hint="eastAsia" w:asciiTheme="minorEastAsia" w:hAnsiTheme="minorEastAsia" w:eastAsiaTheme="minorEastAsia" w:cstheme="minorEastAsia"/>
          <w:color w:val="auto"/>
          <w:sz w:val="18"/>
          <w:szCs w:val="18"/>
          <w:highlight w:val="none"/>
          <w:lang w:val="en-US" w:eastAsia="zh-CN"/>
        </w:rPr>
        <w:t>[</w:t>
      </w:r>
      <w:r>
        <w:rPr>
          <w:rFonts w:hint="eastAsia" w:asciiTheme="minorEastAsia" w:hAnsiTheme="minorEastAsia" w:eastAsiaTheme="minorEastAsia" w:cstheme="minorEastAsia"/>
          <w:color w:val="auto"/>
          <w:sz w:val="18"/>
          <w:szCs w:val="18"/>
          <w:highlight w:val="none"/>
          <w:lang w:val="en-US" w:eastAsia="zh-CN"/>
        </w:rPr>
        <w:footnoteRef/>
      </w:r>
      <w:r>
        <w:rPr>
          <w:rFonts w:hint="eastAsia" w:asciiTheme="minorEastAsia" w:hAnsiTheme="minorEastAsia" w:eastAsiaTheme="minorEastAsia" w:cstheme="minorEastAsia"/>
          <w:color w:val="auto"/>
          <w:sz w:val="18"/>
          <w:szCs w:val="18"/>
          <w:highlight w:val="none"/>
          <w:lang w:val="en-US" w:eastAsia="zh-CN"/>
        </w:rPr>
        <w:t>] 《生产安全事故罚款处罚规定》第十一条：事故发生单位主要负责人有《中华人民共和国安全生产法》第一百一十条、《生产安全事故报告和调查处理条例》第三十五条、第三十六条规定的下列行为之一的，依照下列规定处以罚款：（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w:t>
      </w:r>
    </w:p>
  </w:footnote>
  <w:footnote w:id="10">
    <w:p w14:paraId="0A6AE12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auto"/>
          <w:sz w:val="18"/>
          <w:szCs w:val="18"/>
          <w:highlight w:val="none"/>
          <w:lang w:val="en-US" w:eastAsia="zh-CN"/>
        </w:rPr>
      </w:pPr>
      <w:r>
        <w:rPr>
          <w:rFonts w:hint="eastAsia" w:asciiTheme="minorEastAsia" w:hAnsiTheme="minorEastAsia" w:eastAsiaTheme="minorEastAsia" w:cstheme="minorEastAsia"/>
          <w:color w:val="auto"/>
          <w:sz w:val="18"/>
          <w:szCs w:val="18"/>
          <w:highlight w:val="none"/>
          <w:lang w:val="en-US" w:eastAsia="zh-CN"/>
        </w:rPr>
        <w:t>[</w:t>
      </w:r>
      <w:r>
        <w:rPr>
          <w:rFonts w:hint="eastAsia" w:asciiTheme="minorEastAsia" w:hAnsiTheme="minorEastAsia" w:eastAsiaTheme="minorEastAsia" w:cstheme="minorEastAsia"/>
          <w:color w:val="auto"/>
          <w:sz w:val="18"/>
          <w:szCs w:val="18"/>
          <w:highlight w:val="none"/>
          <w:lang w:val="en-US" w:eastAsia="zh-CN"/>
        </w:rPr>
        <w:footnoteRef/>
      </w:r>
      <w:r>
        <w:rPr>
          <w:rFonts w:hint="eastAsia" w:asciiTheme="minorEastAsia" w:hAnsiTheme="minorEastAsia" w:eastAsiaTheme="minorEastAsia" w:cstheme="minorEastAsia"/>
          <w:color w:val="auto"/>
          <w:sz w:val="18"/>
          <w:szCs w:val="18"/>
          <w:highlight w:val="none"/>
          <w:lang w:val="en-US" w:eastAsia="zh-CN"/>
        </w:rPr>
        <w:t>] 《中华人民共和国安全生产法》第二十五条第（二）项：生产经营单位的安全生产管理机构以及安全生产管理人员履行下列职责:（二）组织或者参与本单位安全生产教育和培训，如实记录安全生产教育和培训情况。</w:t>
      </w:r>
    </w:p>
  </w:footnote>
  <w:footnote w:id="11">
    <w:p w14:paraId="645BCA8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pPr>
      <w:r>
        <w:rPr>
          <w:rFonts w:hint="eastAsia" w:asciiTheme="minorEastAsia" w:hAnsiTheme="minorEastAsia" w:eastAsiaTheme="minorEastAsia" w:cstheme="minorEastAsia"/>
          <w:color w:val="auto"/>
          <w:sz w:val="18"/>
          <w:szCs w:val="18"/>
          <w:highlight w:val="none"/>
          <w:lang w:val="en-US" w:eastAsia="zh-CN"/>
        </w:rPr>
        <w:t>[</w:t>
      </w:r>
      <w:r>
        <w:rPr>
          <w:rFonts w:hint="eastAsia" w:asciiTheme="minorEastAsia" w:hAnsiTheme="minorEastAsia" w:eastAsiaTheme="minorEastAsia" w:cstheme="minorEastAsia"/>
          <w:color w:val="auto"/>
          <w:sz w:val="18"/>
          <w:szCs w:val="18"/>
          <w:highlight w:val="none"/>
          <w:lang w:val="en-US" w:eastAsia="zh-CN"/>
        </w:rPr>
        <w:footnoteRef/>
      </w:r>
      <w:r>
        <w:rPr>
          <w:rFonts w:hint="eastAsia" w:asciiTheme="minorEastAsia" w:hAnsiTheme="minorEastAsia" w:eastAsiaTheme="minorEastAsia" w:cstheme="minorEastAsia"/>
          <w:color w:val="auto"/>
          <w:sz w:val="18"/>
          <w:szCs w:val="18"/>
          <w:highlight w:val="none"/>
          <w:lang w:val="en-US" w:eastAsia="zh-CN"/>
        </w:rPr>
        <w:t>] 《中华人民共和国安全生产法》第二十五条第（五）项：生产经营单位的安全生产管理机构以及安全生产管理人员履行下列职责:（五）检查本单位的安全生产状况，及时排查生产安全事故隐患，提出改进安全生产管理的建议。</w:t>
      </w:r>
    </w:p>
  </w:footnote>
  <w:footnote w:id="12">
    <w:p w14:paraId="63463EE0">
      <w:pPr>
        <w:pStyle w:val="10"/>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heme="minorEastAsia" w:hAnsiTheme="minorEastAsia" w:eastAsiaTheme="minorEastAsia" w:cstheme="minorEastAsia"/>
          <w:sz w:val="18"/>
          <w:szCs w:val="18"/>
          <w:vertAlign w:val="baseline"/>
        </w:rPr>
      </w:pPr>
      <w:r>
        <w:rPr>
          <w:rStyle w:val="18"/>
          <w:rFonts w:hint="eastAsia" w:asciiTheme="minorEastAsia" w:hAnsiTheme="minorEastAsia" w:eastAsiaTheme="minorEastAsia" w:cstheme="minorEastAsia"/>
          <w:sz w:val="18"/>
          <w:szCs w:val="18"/>
          <w:vertAlign w:val="baseline"/>
        </w:rPr>
        <w:t>[</w:t>
      </w:r>
      <w:r>
        <w:rPr>
          <w:rStyle w:val="18"/>
          <w:rFonts w:hint="eastAsia" w:asciiTheme="minorEastAsia" w:hAnsiTheme="minorEastAsia" w:eastAsiaTheme="minorEastAsia" w:cstheme="minorEastAsia"/>
          <w:sz w:val="18"/>
          <w:szCs w:val="18"/>
          <w:vertAlign w:val="baseline"/>
        </w:rPr>
        <w:footnoteRef/>
      </w:r>
      <w:r>
        <w:rPr>
          <w:rStyle w:val="18"/>
          <w:rFonts w:hint="eastAsia" w:asciiTheme="minorEastAsia" w:hAnsiTheme="minorEastAsia" w:eastAsiaTheme="minorEastAsia" w:cstheme="minorEastAsia"/>
          <w:sz w:val="18"/>
          <w:szCs w:val="18"/>
          <w:vertAlign w:val="baseline"/>
        </w:rPr>
        <w:t>]</w:t>
      </w:r>
      <w:r>
        <w:rPr>
          <w:rFonts w:hint="eastAsia" w:asciiTheme="minorEastAsia" w:hAnsiTheme="minorEastAsia" w:eastAsiaTheme="minorEastAsia" w:cstheme="minorEastAsia"/>
          <w:sz w:val="18"/>
          <w:szCs w:val="18"/>
          <w:vertAlign w:val="baseline"/>
        </w:rPr>
        <w:t xml:space="preserve"> </w:t>
      </w:r>
      <w:r>
        <w:rPr>
          <w:rFonts w:hint="eastAsia" w:asciiTheme="minorEastAsia" w:hAnsiTheme="minorEastAsia" w:eastAsiaTheme="minorEastAsia" w:cstheme="minorEastAsia"/>
          <w:color w:val="auto"/>
          <w:sz w:val="18"/>
          <w:szCs w:val="18"/>
          <w:highlight w:val="none"/>
          <w:vertAlign w:val="baseline"/>
          <w:lang w:val="en-US" w:eastAsia="zh-CN"/>
        </w:rPr>
        <w:t>《中华人民共和国安全生产法》第九十六条</w:t>
      </w:r>
      <w:r>
        <w:rPr>
          <w:rFonts w:hint="eastAsia" w:asciiTheme="minorEastAsia" w:hAnsiTheme="minorEastAsia" w:eastAsiaTheme="minorEastAsia" w:cstheme="minorEastAsia"/>
          <w:i w:val="0"/>
          <w:iCs w:val="0"/>
          <w:caps w:val="0"/>
          <w:color w:val="333333"/>
          <w:spacing w:val="0"/>
          <w:kern w:val="0"/>
          <w:sz w:val="18"/>
          <w:szCs w:val="18"/>
          <w:shd w:val="clear" w:fill="FFFFFF"/>
          <w:vertAlign w:val="baseline"/>
          <w:lang w:val="en-US" w:eastAsia="zh-CN" w:bidi="ar"/>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3">
    <w:p w14:paraId="77C3483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sz w:val="18"/>
          <w:szCs w:val="18"/>
          <w:vertAlign w:val="baseline"/>
        </w:rPr>
      </w:pPr>
      <w:r>
        <w:rPr>
          <w:rStyle w:val="18"/>
          <w:rFonts w:hint="eastAsia" w:asciiTheme="minorEastAsia" w:hAnsiTheme="minorEastAsia" w:eastAsiaTheme="minorEastAsia" w:cstheme="minorEastAsia"/>
          <w:sz w:val="18"/>
          <w:szCs w:val="18"/>
          <w:vertAlign w:val="baseline"/>
        </w:rPr>
        <w:t>[</w:t>
      </w:r>
      <w:r>
        <w:rPr>
          <w:rStyle w:val="18"/>
          <w:rFonts w:hint="eastAsia" w:asciiTheme="minorEastAsia" w:hAnsiTheme="minorEastAsia" w:eastAsiaTheme="minorEastAsia" w:cstheme="minorEastAsia"/>
          <w:sz w:val="18"/>
          <w:szCs w:val="18"/>
          <w:vertAlign w:val="baseline"/>
        </w:rPr>
        <w:footnoteRef/>
      </w:r>
      <w:r>
        <w:rPr>
          <w:rStyle w:val="18"/>
          <w:rFonts w:hint="eastAsia" w:asciiTheme="minorEastAsia" w:hAnsiTheme="minorEastAsia" w:eastAsiaTheme="minorEastAsia" w:cstheme="minorEastAsia"/>
          <w:sz w:val="18"/>
          <w:szCs w:val="18"/>
          <w:vertAlign w:val="baseline"/>
        </w:rPr>
        <w:t>]</w:t>
      </w:r>
      <w:r>
        <w:rPr>
          <w:rFonts w:hint="eastAsia" w:asciiTheme="minorEastAsia" w:hAnsiTheme="minorEastAsia" w:eastAsiaTheme="minorEastAsia" w:cstheme="minorEastAsia"/>
          <w:sz w:val="18"/>
          <w:szCs w:val="18"/>
          <w:vertAlign w:val="baseline"/>
        </w:rPr>
        <w:t xml:space="preserve"> </w:t>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bidi="ar-SA"/>
        </w:rPr>
        <w:t>《中华人民共和国安全生产法》第二十一条第（五）项：</w:t>
      </w:r>
      <w:r>
        <w:rPr>
          <w:rFonts w:hint="eastAsia" w:asciiTheme="minorEastAsia" w:hAnsiTheme="minorEastAsia" w:eastAsiaTheme="minorEastAsia" w:cstheme="minorEastAsia"/>
          <w:i w:val="0"/>
          <w:iCs w:val="0"/>
          <w:caps w:val="0"/>
          <w:color w:val="333333"/>
          <w:spacing w:val="0"/>
          <w:kern w:val="0"/>
          <w:sz w:val="18"/>
          <w:szCs w:val="18"/>
          <w:shd w:val="clear" w:fill="FFFFFF"/>
          <w:vertAlign w:val="baseline"/>
          <w:lang w:val="en-US" w:eastAsia="zh-CN" w:bidi="ar"/>
        </w:rPr>
        <w:t>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14">
    <w:p w14:paraId="516B9B4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sz w:val="18"/>
          <w:szCs w:val="18"/>
          <w:vertAlign w:val="baseline"/>
        </w:rPr>
      </w:pPr>
      <w:r>
        <w:rPr>
          <w:rStyle w:val="18"/>
          <w:rFonts w:hint="eastAsia" w:asciiTheme="minorEastAsia" w:hAnsiTheme="minorEastAsia" w:eastAsiaTheme="minorEastAsia" w:cstheme="minorEastAsia"/>
          <w:sz w:val="18"/>
          <w:szCs w:val="18"/>
          <w:vertAlign w:val="baseline"/>
        </w:rPr>
        <w:t>[</w:t>
      </w:r>
      <w:r>
        <w:rPr>
          <w:rStyle w:val="18"/>
          <w:rFonts w:hint="eastAsia" w:asciiTheme="minorEastAsia" w:hAnsiTheme="minorEastAsia" w:eastAsiaTheme="minorEastAsia" w:cstheme="minorEastAsia"/>
          <w:sz w:val="18"/>
          <w:szCs w:val="18"/>
          <w:vertAlign w:val="baseline"/>
        </w:rPr>
        <w:footnoteRef/>
      </w:r>
      <w:r>
        <w:rPr>
          <w:rStyle w:val="18"/>
          <w:rFonts w:hint="eastAsia" w:asciiTheme="minorEastAsia" w:hAnsiTheme="minorEastAsia" w:eastAsiaTheme="minorEastAsia" w:cstheme="minorEastAsia"/>
          <w:sz w:val="18"/>
          <w:szCs w:val="18"/>
          <w:vertAlign w:val="baseline"/>
        </w:rPr>
        <w:t>]</w:t>
      </w:r>
      <w:r>
        <w:rPr>
          <w:rFonts w:hint="eastAsia" w:asciiTheme="minorEastAsia" w:hAnsiTheme="minorEastAsia" w:eastAsiaTheme="minorEastAsia" w:cstheme="minorEastAsia"/>
          <w:sz w:val="18"/>
          <w:szCs w:val="18"/>
          <w:vertAlign w:val="baseline"/>
        </w:rPr>
        <w:t xml:space="preserve"> </w:t>
      </w:r>
      <w:r>
        <w:rPr>
          <w:rFonts w:hint="eastAsia" w:asciiTheme="minorEastAsia" w:hAnsiTheme="minorEastAsia" w:eastAsiaTheme="minorEastAsia" w:cstheme="minorEastAsia"/>
          <w:sz w:val="18"/>
          <w:szCs w:val="18"/>
          <w:vertAlign w:val="baseline"/>
          <w:lang w:eastAsia="zh-CN"/>
        </w:rPr>
        <w:t>《</w:t>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t>中华人民共和国</w:t>
      </w:r>
      <w:r>
        <w:rPr>
          <w:rFonts w:hint="eastAsia" w:asciiTheme="minorEastAsia" w:hAnsiTheme="minorEastAsia" w:eastAsiaTheme="minorEastAsia" w:cstheme="minorEastAsia"/>
          <w:sz w:val="18"/>
          <w:szCs w:val="18"/>
          <w:highlight w:val="none"/>
          <w:shd w:val="clear" w:color="auto" w:fill="FFFFFF"/>
          <w:vertAlign w:val="baseline"/>
        </w:rPr>
        <w:t>安全生产法》第</w:t>
      </w:r>
      <w:r>
        <w:rPr>
          <w:rFonts w:hint="eastAsia" w:asciiTheme="minorEastAsia" w:hAnsiTheme="minorEastAsia" w:eastAsiaTheme="minorEastAsia" w:cstheme="minorEastAsia"/>
          <w:sz w:val="18"/>
          <w:szCs w:val="18"/>
          <w:highlight w:val="none"/>
          <w:shd w:val="clear" w:color="auto" w:fill="FFFFFF"/>
          <w:vertAlign w:val="baseline"/>
          <w:lang w:val="en-US" w:eastAsia="zh-CN"/>
        </w:rPr>
        <w:t>五十七条：</w:t>
      </w:r>
      <w:r>
        <w:rPr>
          <w:rFonts w:hint="eastAsia" w:asciiTheme="minorEastAsia" w:hAnsiTheme="minorEastAsia" w:eastAsiaTheme="minorEastAsia" w:cstheme="minorEastAsia"/>
          <w:i w:val="0"/>
          <w:iCs w:val="0"/>
          <w:caps w:val="0"/>
          <w:color w:val="333333"/>
          <w:spacing w:val="0"/>
          <w:kern w:val="0"/>
          <w:sz w:val="18"/>
          <w:szCs w:val="18"/>
          <w:shd w:val="clear" w:fill="FFFFFF"/>
          <w:vertAlign w:val="baseline"/>
          <w:lang w:val="en-US" w:eastAsia="zh-CN" w:bidi="ar"/>
        </w:rPr>
        <w:t>从业人员在作业过程中，应当严格落实岗位安全责任，遵守本单位的安全生产规章制度和操作规程，服从管理，正确佩戴和使用劳动防护用品。</w:t>
      </w:r>
    </w:p>
  </w:footnote>
  <w:footnote w:id="15">
    <w:p w14:paraId="4003BBE5">
      <w:pPr>
        <w:pStyle w:val="10"/>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heme="minorEastAsia" w:hAnsiTheme="minorEastAsia" w:eastAsiaTheme="minorEastAsia" w:cstheme="minorEastAsia"/>
          <w:sz w:val="18"/>
          <w:szCs w:val="18"/>
        </w:rPr>
      </w:pPr>
      <w:r>
        <w:rPr>
          <w:rStyle w:val="18"/>
          <w:rFonts w:hint="eastAsia" w:asciiTheme="minorEastAsia" w:hAnsiTheme="minorEastAsia" w:eastAsiaTheme="minorEastAsia" w:cstheme="minorEastAsia"/>
          <w:sz w:val="18"/>
          <w:szCs w:val="18"/>
          <w:vertAlign w:val="baseline"/>
        </w:rPr>
        <w:t>[</w:t>
      </w:r>
      <w:r>
        <w:rPr>
          <w:rStyle w:val="18"/>
          <w:rFonts w:hint="eastAsia" w:asciiTheme="minorEastAsia" w:hAnsiTheme="minorEastAsia" w:eastAsiaTheme="minorEastAsia" w:cstheme="minorEastAsia"/>
          <w:sz w:val="18"/>
          <w:szCs w:val="18"/>
          <w:vertAlign w:val="baseline"/>
        </w:rPr>
        <w:footnoteRef/>
      </w:r>
      <w:r>
        <w:rPr>
          <w:rStyle w:val="18"/>
          <w:rFonts w:hint="eastAsia" w:asciiTheme="minorEastAsia" w:hAnsiTheme="minorEastAsia" w:eastAsiaTheme="minorEastAsia" w:cstheme="minorEastAsia"/>
          <w:sz w:val="18"/>
          <w:szCs w:val="18"/>
          <w:vertAlign w:val="baseline"/>
        </w:rPr>
        <w:t>]</w:t>
      </w:r>
      <w:r>
        <w:rPr>
          <w:rFonts w:hint="eastAsia" w:asciiTheme="minorEastAsia" w:hAnsiTheme="minorEastAsia" w:eastAsiaTheme="minorEastAsia" w:cstheme="minorEastAsia"/>
          <w:sz w:val="18"/>
          <w:szCs w:val="18"/>
          <w:vertAlign w:val="baseline"/>
        </w:rPr>
        <w:t xml:space="preserve"> </w:t>
      </w:r>
      <w:r>
        <w:rPr>
          <w:rFonts w:hint="eastAsia" w:asciiTheme="minorEastAsia" w:hAnsiTheme="minorEastAsia" w:eastAsiaTheme="minorEastAsia" w:cstheme="minorEastAsia"/>
          <w:sz w:val="18"/>
          <w:szCs w:val="18"/>
          <w:highlight w:val="none"/>
          <w:shd w:val="clear" w:color="auto" w:fill="FFFFFF"/>
          <w:vertAlign w:val="baseline"/>
        </w:rPr>
        <w:t>《</w:t>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t>中华人民共和国</w:t>
      </w:r>
      <w:r>
        <w:rPr>
          <w:rFonts w:hint="eastAsia" w:asciiTheme="minorEastAsia" w:hAnsiTheme="minorEastAsia" w:eastAsiaTheme="minorEastAsia" w:cstheme="minorEastAsia"/>
          <w:sz w:val="18"/>
          <w:szCs w:val="18"/>
          <w:highlight w:val="none"/>
          <w:shd w:val="clear" w:color="auto" w:fill="FFFFFF"/>
          <w:vertAlign w:val="baseline"/>
        </w:rPr>
        <w:t>安全生产法》</w:t>
      </w:r>
      <w:r>
        <w:rPr>
          <w:rFonts w:hint="eastAsia" w:asciiTheme="minorEastAsia" w:hAnsiTheme="minorEastAsia" w:eastAsiaTheme="minorEastAsia" w:cstheme="minorEastAsia"/>
          <w:sz w:val="18"/>
          <w:szCs w:val="18"/>
          <w:highlight w:val="none"/>
          <w:shd w:val="clear" w:color="auto" w:fill="FFFFFF"/>
          <w:vertAlign w:val="baseline"/>
          <w:lang w:val="en-US" w:eastAsia="zh-CN"/>
        </w:rPr>
        <w:t>第一百零七条</w:t>
      </w:r>
      <w:r>
        <w:rPr>
          <w:rFonts w:hint="eastAsia" w:asciiTheme="minorEastAsia" w:hAnsiTheme="minorEastAsia" w:eastAsiaTheme="minorEastAsia" w:cstheme="minorEastAsia"/>
          <w:i w:val="0"/>
          <w:iCs w:val="0"/>
          <w:caps w:val="0"/>
          <w:color w:val="333333"/>
          <w:spacing w:val="0"/>
          <w:kern w:val="0"/>
          <w:sz w:val="18"/>
          <w:szCs w:val="18"/>
          <w:shd w:val="clear" w:fill="FFFFFF"/>
          <w:vertAlign w:val="baseline"/>
          <w:lang w:val="en-US" w:eastAsia="zh-CN" w:bidi="ar"/>
        </w:rPr>
        <w:t>：生产经营单位的从业人员不落实岗位安全责任，不服从管理，违反安全生产规章制度或者操作规程的，由生产经营单位给予批评教育，依照有关规章制度给予处分；构成犯罪的，依照刑法有关规定追究刑事责任</w:t>
      </w:r>
      <w:r>
        <w:rPr>
          <w:rFonts w:hint="eastAsia" w:asciiTheme="majorEastAsia" w:hAnsiTheme="majorEastAsia" w:eastAsiaTheme="majorEastAsia" w:cstheme="majorEastAsia"/>
          <w:i w:val="0"/>
          <w:iCs w:val="0"/>
          <w:caps w:val="0"/>
          <w:color w:val="333333"/>
          <w:spacing w:val="0"/>
          <w:kern w:val="0"/>
          <w:sz w:val="18"/>
          <w:szCs w:val="18"/>
          <w:shd w:val="clear" w:fill="FFFFFF"/>
          <w:lang w:val="en-US" w:eastAsia="zh-CN" w:bidi="ar"/>
        </w:rPr>
        <w:t>。</w:t>
      </w:r>
    </w:p>
  </w:footnote>
  <w:footnote w:id="16">
    <w:p w14:paraId="337E55B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Fonts w:hint="default" w:asciiTheme="minorEastAsia" w:hAnsiTheme="minorEastAsia" w:eastAsiaTheme="minorEastAsia" w:cstheme="minorEastAsia"/>
          <w:sz w:val="18"/>
          <w:szCs w:val="18"/>
          <w:vertAlign w:val="baseline"/>
          <w:lang w:val="en-US"/>
        </w:rPr>
      </w:pPr>
      <w:r>
        <w:rPr>
          <w:rStyle w:val="18"/>
          <w:rFonts w:hint="eastAsia" w:asciiTheme="minorEastAsia" w:hAnsiTheme="minorEastAsia" w:eastAsiaTheme="minorEastAsia" w:cstheme="minorEastAsia"/>
          <w:sz w:val="18"/>
          <w:szCs w:val="18"/>
          <w:vertAlign w:val="baseline"/>
        </w:rPr>
        <w:t>[</w:t>
      </w:r>
      <w:r>
        <w:rPr>
          <w:rStyle w:val="18"/>
          <w:rFonts w:hint="eastAsia" w:asciiTheme="minorEastAsia" w:hAnsiTheme="minorEastAsia" w:eastAsiaTheme="minorEastAsia" w:cstheme="minorEastAsia"/>
          <w:sz w:val="18"/>
          <w:szCs w:val="18"/>
          <w:vertAlign w:val="baseline"/>
        </w:rPr>
        <w:footnoteRef/>
      </w:r>
      <w:r>
        <w:rPr>
          <w:rStyle w:val="18"/>
          <w:rFonts w:hint="eastAsia" w:asciiTheme="minorEastAsia" w:hAnsiTheme="minorEastAsia" w:eastAsiaTheme="minorEastAsia" w:cstheme="minorEastAsia"/>
          <w:sz w:val="18"/>
          <w:szCs w:val="18"/>
          <w:vertAlign w:val="baseline"/>
        </w:rPr>
        <w:t>]</w:t>
      </w:r>
      <w:r>
        <w:rPr>
          <w:rFonts w:hint="eastAsia" w:asciiTheme="minorEastAsia" w:hAnsiTheme="minorEastAsia" w:eastAsiaTheme="minorEastAsia" w:cstheme="minorEastAsia"/>
          <w:sz w:val="18"/>
          <w:szCs w:val="18"/>
          <w:vertAlign w:val="baseline"/>
        </w:rPr>
        <w:t xml:space="preserve"> </w:t>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t>《中华人民共和国安全生产法》第一百一十四条</w:t>
      </w:r>
      <w:r>
        <w:rPr>
          <w:rFonts w:hint="eastAsia" w:asciiTheme="majorEastAsia" w:hAnsiTheme="majorEastAsia" w:eastAsiaTheme="majorEastAsia" w:cstheme="majorEastAsia"/>
          <w:i w:val="0"/>
          <w:iCs w:val="0"/>
          <w:caps w:val="0"/>
          <w:color w:val="333333"/>
          <w:spacing w:val="0"/>
          <w:kern w:val="0"/>
          <w:sz w:val="18"/>
          <w:szCs w:val="18"/>
          <w:shd w:val="clear" w:fill="FFFFFF"/>
          <w:lang w:val="en-US" w:eastAsia="zh-CN" w:bidi="ar"/>
        </w:rPr>
        <w:t>第一款第（一）项:发生生产安全事故，对负有责任的生产经营单位除要求其依法承担相应的赔偿等责任外，由应急管理部门依照下列规定处以罚款:（一）发生一般事故的，处三十万元以上一百万元以下的罚款。</w:t>
      </w:r>
    </w:p>
  </w:footnote>
  <w:footnote w:id="17">
    <w:p w14:paraId="6C9CEAD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Style w:val="18"/>
          <w:rFonts w:hint="default" w:asciiTheme="minorEastAsia" w:hAnsiTheme="minorEastAsia" w:eastAsiaTheme="minorEastAsia" w:cstheme="minorEastAsia"/>
          <w:sz w:val="18"/>
          <w:szCs w:val="18"/>
          <w:vertAlign w:val="baseline"/>
          <w:lang w:val="en-US"/>
        </w:rPr>
      </w:pPr>
      <w:r>
        <w:rPr>
          <w:rStyle w:val="18"/>
          <w:rFonts w:hint="eastAsia" w:asciiTheme="minorEastAsia" w:hAnsiTheme="minorEastAsia" w:eastAsiaTheme="minorEastAsia" w:cstheme="minorEastAsia"/>
          <w:sz w:val="18"/>
          <w:szCs w:val="18"/>
          <w:vertAlign w:val="baseline"/>
        </w:rPr>
        <w:t>[</w:t>
      </w:r>
      <w:r>
        <w:rPr>
          <w:rStyle w:val="18"/>
          <w:rFonts w:hint="eastAsia" w:asciiTheme="minorEastAsia" w:hAnsiTheme="minorEastAsia" w:eastAsiaTheme="minorEastAsia" w:cstheme="minorEastAsia"/>
          <w:sz w:val="18"/>
          <w:szCs w:val="18"/>
          <w:vertAlign w:val="baseline"/>
        </w:rPr>
        <w:footnoteRef/>
      </w:r>
      <w:r>
        <w:rPr>
          <w:rStyle w:val="18"/>
          <w:rFonts w:hint="eastAsia" w:asciiTheme="minorEastAsia" w:hAnsiTheme="minorEastAsia" w:eastAsiaTheme="minorEastAsia" w:cstheme="minorEastAsia"/>
          <w:sz w:val="18"/>
          <w:szCs w:val="18"/>
          <w:vertAlign w:val="baseline"/>
        </w:rPr>
        <w:t xml:space="preserve">] </w:t>
      </w:r>
      <w:r>
        <w:rPr>
          <w:rStyle w:val="18"/>
          <w:rFonts w:hint="eastAsia" w:asciiTheme="minorEastAsia" w:hAnsiTheme="minorEastAsia" w:eastAsiaTheme="minorEastAsia" w:cstheme="minorEastAsia"/>
          <w:sz w:val="18"/>
          <w:szCs w:val="18"/>
          <w:vertAlign w:val="baseline"/>
          <w:lang w:val="en-US" w:eastAsia="zh-CN"/>
        </w:rPr>
        <w:t>《生产安全事故罚款处罚规定》第十四条第一款第</w:t>
      </w:r>
      <w:r>
        <w:rPr>
          <w:rFonts w:hint="eastAsia" w:asciiTheme="minorEastAsia" w:hAnsiTheme="minorEastAsia" w:eastAsiaTheme="minorEastAsia" w:cstheme="minorEastAsia"/>
          <w:sz w:val="18"/>
          <w:szCs w:val="18"/>
          <w:vertAlign w:val="baseline"/>
          <w:lang w:val="en-US" w:eastAsia="zh-CN"/>
        </w:rPr>
        <w:t>（</w:t>
      </w:r>
      <w:r>
        <w:rPr>
          <w:rStyle w:val="18"/>
          <w:rFonts w:hint="eastAsia" w:asciiTheme="minorEastAsia" w:hAnsiTheme="minorEastAsia" w:eastAsiaTheme="minorEastAsia" w:cstheme="minorEastAsia"/>
          <w:sz w:val="18"/>
          <w:szCs w:val="18"/>
          <w:vertAlign w:val="baseline"/>
          <w:lang w:val="en-US" w:eastAsia="zh-CN"/>
        </w:rPr>
        <w:t>二</w:t>
      </w:r>
      <w:r>
        <w:rPr>
          <w:rFonts w:hint="eastAsia" w:asciiTheme="minorEastAsia" w:hAnsiTheme="minorEastAsia" w:eastAsiaTheme="minorEastAsia" w:cstheme="minorEastAsia"/>
          <w:sz w:val="18"/>
          <w:szCs w:val="18"/>
          <w:vertAlign w:val="baseline"/>
          <w:lang w:val="en-US" w:eastAsia="zh-CN"/>
        </w:rPr>
        <w:t>）</w:t>
      </w:r>
      <w:r>
        <w:rPr>
          <w:rStyle w:val="18"/>
          <w:rFonts w:hint="eastAsia" w:asciiTheme="minorEastAsia" w:hAnsiTheme="minorEastAsia" w:eastAsiaTheme="minorEastAsia" w:cstheme="minorEastAsia"/>
          <w:sz w:val="18"/>
          <w:szCs w:val="18"/>
          <w:vertAlign w:val="baseline"/>
          <w:lang w:val="en-US" w:eastAsia="zh-CN"/>
        </w:rPr>
        <w:t>项:事故发生单位对一般事故负有责任的，依照下列规定处以罚款：（二）造成1人死亡，或者3人以上6人以下重伤，或者300万元以上500万元以下直接经济损失的，处50万元以上70万元以下的罚款</w:t>
      </w:r>
      <w:r>
        <w:rPr>
          <w:rFonts w:hint="eastAsia" w:asciiTheme="minorEastAsia" w:hAnsiTheme="minorEastAsia" w:eastAsiaTheme="minorEastAsia" w:cstheme="minorEastAsia"/>
          <w:sz w:val="18"/>
          <w:szCs w:val="18"/>
          <w:vertAlign w:val="baseline"/>
          <w:lang w:val="en-US" w:eastAsia="zh-CN"/>
        </w:rPr>
        <w:t>。</w:t>
      </w:r>
    </w:p>
  </w:footnote>
  <w:footnote w:id="18">
    <w:p w14:paraId="277D662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Fonts w:hint="default" w:asciiTheme="minorEastAsia" w:hAnsiTheme="minorEastAsia" w:eastAsiaTheme="minorEastAsia" w:cstheme="minorEastAsia"/>
          <w:kern w:val="2"/>
          <w:sz w:val="18"/>
          <w:szCs w:val="18"/>
          <w:highlight w:val="none"/>
          <w:shd w:val="clear" w:color="auto" w:fill="FFFFFF"/>
          <w:vertAlign w:val="baseline"/>
          <w:lang w:val="en-US" w:eastAsia="zh-CN"/>
        </w:rPr>
      </w:pP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t>[</w:t>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footnoteRef/>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t>] 《生产安全事故调查和处理规定》第三十六条第一款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w:t>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fldChar w:fldCharType="begin"/>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instrText xml:space="preserve"> HYPERLINK "https://baike.so.com/doc/6935402-7157758.html" \t "https://baike.so.com/doc/_blank" </w:instrText>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fldChar w:fldCharType="separate"/>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t>治安管理处罚</w:t>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fldChar w:fldCharType="end"/>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t>;构成犯罪的，依法追究刑事责任:(一)谎报或者瞒报事故的。</w:t>
      </w:r>
    </w:p>
  </w:footnote>
  <w:footnote w:id="19">
    <w:p w14:paraId="6B9FC13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pP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t>[</w:t>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footnoteRef/>
      </w:r>
      <w:r>
        <w:rPr>
          <w:rFonts w:hint="eastAsia" w:asciiTheme="minorEastAsia" w:hAnsiTheme="minorEastAsia" w:eastAsiaTheme="minorEastAsia" w:cstheme="minorEastAsia"/>
          <w:kern w:val="2"/>
          <w:sz w:val="18"/>
          <w:szCs w:val="18"/>
          <w:highlight w:val="none"/>
          <w:shd w:val="clear" w:color="auto" w:fill="FFFFFF"/>
          <w:vertAlign w:val="baseline"/>
          <w:lang w:val="en-US" w:eastAsia="zh-CN"/>
        </w:rPr>
        <w:t>] 《生产安全事故罚款处罚规定》第十三条第一款第(一)项:事故发生单位有《生产安全事故报告和调查处理条例》第三十六条第一项至第五项规定的行为之一的，依照下列规定处以罚款:（一）发生一般事故的，处100万元以上150万元以下的罚款。</w:t>
      </w:r>
    </w:p>
    <w:p w14:paraId="24E90AA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Autospacing="0" w:line="240" w:lineRule="auto"/>
        <w:ind w:left="0" w:leftChars="0" w:right="0" w:firstLine="0" w:firstLineChars="0"/>
        <w:jc w:val="both"/>
        <w:textAlignment w:val="auto"/>
        <w:rPr>
          <w:rStyle w:val="18"/>
          <w:rFonts w:hint="default" w:asciiTheme="minorEastAsia" w:hAnsiTheme="minorEastAsia" w:eastAsiaTheme="minorEastAsia" w:cstheme="minorEastAsia"/>
          <w:sz w:val="18"/>
          <w:szCs w:val="18"/>
          <w:vertAlign w:val="baseline"/>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92E56E"/>
    <w:multiLevelType w:val="singleLevel"/>
    <w:tmpl w:val="A792E56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40"/>
    <w:footnote w:id="4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wYzkzOTMwMzIxMmE1MGUwYzgwYzJlZmFlYjA3Y2IifQ=="/>
  </w:docVars>
  <w:rsids>
    <w:rsidRoot w:val="00E10CE6"/>
    <w:rsid w:val="000A76E4"/>
    <w:rsid w:val="00133EEE"/>
    <w:rsid w:val="004E616D"/>
    <w:rsid w:val="00612799"/>
    <w:rsid w:val="006D6F3B"/>
    <w:rsid w:val="007A51B4"/>
    <w:rsid w:val="00876855"/>
    <w:rsid w:val="00D348C5"/>
    <w:rsid w:val="00E10CE6"/>
    <w:rsid w:val="01633E9B"/>
    <w:rsid w:val="01C20BC1"/>
    <w:rsid w:val="020C008E"/>
    <w:rsid w:val="020D6987"/>
    <w:rsid w:val="02203B3A"/>
    <w:rsid w:val="024C4D2E"/>
    <w:rsid w:val="028B3D9C"/>
    <w:rsid w:val="029817AF"/>
    <w:rsid w:val="03065425"/>
    <w:rsid w:val="033C2BF5"/>
    <w:rsid w:val="034C108A"/>
    <w:rsid w:val="03E80687"/>
    <w:rsid w:val="03EC63C9"/>
    <w:rsid w:val="043C2C78"/>
    <w:rsid w:val="04F868C5"/>
    <w:rsid w:val="05BE78F1"/>
    <w:rsid w:val="0618757B"/>
    <w:rsid w:val="065C190C"/>
    <w:rsid w:val="069B42C9"/>
    <w:rsid w:val="06DA4BFF"/>
    <w:rsid w:val="07280E5C"/>
    <w:rsid w:val="072B0FB7"/>
    <w:rsid w:val="075671AF"/>
    <w:rsid w:val="07726BE5"/>
    <w:rsid w:val="07B2792A"/>
    <w:rsid w:val="080A32C2"/>
    <w:rsid w:val="082F4AD6"/>
    <w:rsid w:val="08365E65"/>
    <w:rsid w:val="086F3187"/>
    <w:rsid w:val="095A3DD5"/>
    <w:rsid w:val="098B0432"/>
    <w:rsid w:val="0992531D"/>
    <w:rsid w:val="09972933"/>
    <w:rsid w:val="09E15835"/>
    <w:rsid w:val="09EB6352"/>
    <w:rsid w:val="09F47D86"/>
    <w:rsid w:val="0A0F2E11"/>
    <w:rsid w:val="0A5D7498"/>
    <w:rsid w:val="0A66430C"/>
    <w:rsid w:val="0AA90B70"/>
    <w:rsid w:val="0AF74C3B"/>
    <w:rsid w:val="0B03000D"/>
    <w:rsid w:val="0B115179"/>
    <w:rsid w:val="0B3348DE"/>
    <w:rsid w:val="0B3E43A1"/>
    <w:rsid w:val="0B541C57"/>
    <w:rsid w:val="0BC419DA"/>
    <w:rsid w:val="0BE502CE"/>
    <w:rsid w:val="0C9870EE"/>
    <w:rsid w:val="0CC31C91"/>
    <w:rsid w:val="0CF62067"/>
    <w:rsid w:val="0D307327"/>
    <w:rsid w:val="0D445E35"/>
    <w:rsid w:val="0D6D1A27"/>
    <w:rsid w:val="0D705975"/>
    <w:rsid w:val="0D815DD4"/>
    <w:rsid w:val="0D892EDB"/>
    <w:rsid w:val="0DDE45B3"/>
    <w:rsid w:val="0E1A3B33"/>
    <w:rsid w:val="0E286250"/>
    <w:rsid w:val="0E297097"/>
    <w:rsid w:val="0E4B5B20"/>
    <w:rsid w:val="0E4C4A90"/>
    <w:rsid w:val="0E7E40C2"/>
    <w:rsid w:val="101741BD"/>
    <w:rsid w:val="10523A58"/>
    <w:rsid w:val="10AA076B"/>
    <w:rsid w:val="10D1490E"/>
    <w:rsid w:val="10E42CCD"/>
    <w:rsid w:val="10E50428"/>
    <w:rsid w:val="112F68EF"/>
    <w:rsid w:val="112F78F5"/>
    <w:rsid w:val="113D785E"/>
    <w:rsid w:val="11D64215"/>
    <w:rsid w:val="120E1C01"/>
    <w:rsid w:val="124C1915"/>
    <w:rsid w:val="128661BF"/>
    <w:rsid w:val="130A23C8"/>
    <w:rsid w:val="130C4392"/>
    <w:rsid w:val="13C4229A"/>
    <w:rsid w:val="13F61006"/>
    <w:rsid w:val="141334FE"/>
    <w:rsid w:val="14337AA0"/>
    <w:rsid w:val="145002AE"/>
    <w:rsid w:val="14A5684C"/>
    <w:rsid w:val="14FB646C"/>
    <w:rsid w:val="15724254"/>
    <w:rsid w:val="15AF54A9"/>
    <w:rsid w:val="160E6673"/>
    <w:rsid w:val="176C3D19"/>
    <w:rsid w:val="17AA5F28"/>
    <w:rsid w:val="180E64B6"/>
    <w:rsid w:val="18381785"/>
    <w:rsid w:val="18504D21"/>
    <w:rsid w:val="18547F2E"/>
    <w:rsid w:val="18793F26"/>
    <w:rsid w:val="1881137E"/>
    <w:rsid w:val="19063631"/>
    <w:rsid w:val="19632832"/>
    <w:rsid w:val="19A63F5F"/>
    <w:rsid w:val="19B17A41"/>
    <w:rsid w:val="19DB4ABE"/>
    <w:rsid w:val="19EA6AAF"/>
    <w:rsid w:val="19EC2827"/>
    <w:rsid w:val="1A3B40D6"/>
    <w:rsid w:val="1AF220BF"/>
    <w:rsid w:val="1B124510"/>
    <w:rsid w:val="1B857C0B"/>
    <w:rsid w:val="1BC670A8"/>
    <w:rsid w:val="1C055E22"/>
    <w:rsid w:val="1C3E30E2"/>
    <w:rsid w:val="1C517968"/>
    <w:rsid w:val="1C8D1791"/>
    <w:rsid w:val="1CBD4D8E"/>
    <w:rsid w:val="1CF2284B"/>
    <w:rsid w:val="1CF505B3"/>
    <w:rsid w:val="1D04257E"/>
    <w:rsid w:val="1D0460DA"/>
    <w:rsid w:val="1D2D17F3"/>
    <w:rsid w:val="1D322C47"/>
    <w:rsid w:val="1D6F5C49"/>
    <w:rsid w:val="1D70551D"/>
    <w:rsid w:val="1D954F84"/>
    <w:rsid w:val="1DAD6772"/>
    <w:rsid w:val="1DF148B0"/>
    <w:rsid w:val="1E4A3FC0"/>
    <w:rsid w:val="1E7E194D"/>
    <w:rsid w:val="1EEB7551"/>
    <w:rsid w:val="1F282554"/>
    <w:rsid w:val="1F3D3B25"/>
    <w:rsid w:val="1F536EA5"/>
    <w:rsid w:val="1F784B5D"/>
    <w:rsid w:val="1F9D6372"/>
    <w:rsid w:val="1FD44489"/>
    <w:rsid w:val="1FE3647B"/>
    <w:rsid w:val="20855784"/>
    <w:rsid w:val="20D44015"/>
    <w:rsid w:val="214116AB"/>
    <w:rsid w:val="215869F4"/>
    <w:rsid w:val="215F4227"/>
    <w:rsid w:val="216E7FC6"/>
    <w:rsid w:val="21A12149"/>
    <w:rsid w:val="21A37E40"/>
    <w:rsid w:val="22616807"/>
    <w:rsid w:val="22910410"/>
    <w:rsid w:val="2298179E"/>
    <w:rsid w:val="22B4039E"/>
    <w:rsid w:val="22DB78DD"/>
    <w:rsid w:val="22DC7965"/>
    <w:rsid w:val="232871AD"/>
    <w:rsid w:val="233A2855"/>
    <w:rsid w:val="25205A7B"/>
    <w:rsid w:val="25324923"/>
    <w:rsid w:val="25506360"/>
    <w:rsid w:val="25FE60FF"/>
    <w:rsid w:val="269E134D"/>
    <w:rsid w:val="26DF75F2"/>
    <w:rsid w:val="26E86A6C"/>
    <w:rsid w:val="270A253F"/>
    <w:rsid w:val="279D1605"/>
    <w:rsid w:val="27E61796"/>
    <w:rsid w:val="281178FD"/>
    <w:rsid w:val="284308BF"/>
    <w:rsid w:val="287265EE"/>
    <w:rsid w:val="287F6F5C"/>
    <w:rsid w:val="288D1679"/>
    <w:rsid w:val="28920A3E"/>
    <w:rsid w:val="28AD1D6E"/>
    <w:rsid w:val="28D252DE"/>
    <w:rsid w:val="29775166"/>
    <w:rsid w:val="29995DFC"/>
    <w:rsid w:val="29C94933"/>
    <w:rsid w:val="29EB48A9"/>
    <w:rsid w:val="2A0E5190"/>
    <w:rsid w:val="2A2953D2"/>
    <w:rsid w:val="2A541808"/>
    <w:rsid w:val="2A924D25"/>
    <w:rsid w:val="2AC96CCF"/>
    <w:rsid w:val="2AE412F9"/>
    <w:rsid w:val="2AF26276"/>
    <w:rsid w:val="2B33475A"/>
    <w:rsid w:val="2BF832AE"/>
    <w:rsid w:val="2C332538"/>
    <w:rsid w:val="2D3C5A1F"/>
    <w:rsid w:val="2D5B1D46"/>
    <w:rsid w:val="2DA95518"/>
    <w:rsid w:val="2DB54FAA"/>
    <w:rsid w:val="2DDC4BB8"/>
    <w:rsid w:val="2E150147"/>
    <w:rsid w:val="2E1F2D74"/>
    <w:rsid w:val="2E446C02"/>
    <w:rsid w:val="2E4711E8"/>
    <w:rsid w:val="2E903C71"/>
    <w:rsid w:val="2F6D3FB3"/>
    <w:rsid w:val="2F8F023A"/>
    <w:rsid w:val="2FCD67FF"/>
    <w:rsid w:val="300541EB"/>
    <w:rsid w:val="303643A5"/>
    <w:rsid w:val="30BA4D13"/>
    <w:rsid w:val="317C04DD"/>
    <w:rsid w:val="3185036E"/>
    <w:rsid w:val="31C37EBA"/>
    <w:rsid w:val="31F85A80"/>
    <w:rsid w:val="32780CA4"/>
    <w:rsid w:val="32A0644D"/>
    <w:rsid w:val="32DD6F2C"/>
    <w:rsid w:val="337F42B4"/>
    <w:rsid w:val="338F44F8"/>
    <w:rsid w:val="350C3926"/>
    <w:rsid w:val="352C3FC8"/>
    <w:rsid w:val="352C5D76"/>
    <w:rsid w:val="35725E7F"/>
    <w:rsid w:val="35906305"/>
    <w:rsid w:val="35C76278"/>
    <w:rsid w:val="35F03248"/>
    <w:rsid w:val="3618021C"/>
    <w:rsid w:val="366542FE"/>
    <w:rsid w:val="3676199F"/>
    <w:rsid w:val="368A71F8"/>
    <w:rsid w:val="36985DB9"/>
    <w:rsid w:val="36AF0414"/>
    <w:rsid w:val="371E7EC5"/>
    <w:rsid w:val="372413FB"/>
    <w:rsid w:val="375D490D"/>
    <w:rsid w:val="3772660A"/>
    <w:rsid w:val="379C5435"/>
    <w:rsid w:val="37FB133B"/>
    <w:rsid w:val="37FF7530"/>
    <w:rsid w:val="38170F5F"/>
    <w:rsid w:val="3836588A"/>
    <w:rsid w:val="385950D4"/>
    <w:rsid w:val="38662AA1"/>
    <w:rsid w:val="388F72E8"/>
    <w:rsid w:val="38B250B4"/>
    <w:rsid w:val="38B90269"/>
    <w:rsid w:val="38D94467"/>
    <w:rsid w:val="393A560B"/>
    <w:rsid w:val="39C173D5"/>
    <w:rsid w:val="39EC3D26"/>
    <w:rsid w:val="39FD5F33"/>
    <w:rsid w:val="3A940645"/>
    <w:rsid w:val="3A9C74FA"/>
    <w:rsid w:val="3AA0523C"/>
    <w:rsid w:val="3AFD443D"/>
    <w:rsid w:val="3B5B73B5"/>
    <w:rsid w:val="3B8C756F"/>
    <w:rsid w:val="3BA92C20"/>
    <w:rsid w:val="3C0E61D6"/>
    <w:rsid w:val="3C335C3C"/>
    <w:rsid w:val="3CB054DF"/>
    <w:rsid w:val="3CF11D7F"/>
    <w:rsid w:val="3D483969"/>
    <w:rsid w:val="3D491BBB"/>
    <w:rsid w:val="3D952B40"/>
    <w:rsid w:val="3DE808A6"/>
    <w:rsid w:val="3E111FAD"/>
    <w:rsid w:val="3E29379B"/>
    <w:rsid w:val="3E840EFF"/>
    <w:rsid w:val="3EBE246D"/>
    <w:rsid w:val="3ED2798E"/>
    <w:rsid w:val="3ED57762"/>
    <w:rsid w:val="3F1D6C10"/>
    <w:rsid w:val="3F2A77CA"/>
    <w:rsid w:val="3F2C6216"/>
    <w:rsid w:val="3F5D7BA0"/>
    <w:rsid w:val="3F6820A1"/>
    <w:rsid w:val="3F8213B4"/>
    <w:rsid w:val="406311E6"/>
    <w:rsid w:val="40A21074"/>
    <w:rsid w:val="40CD48B1"/>
    <w:rsid w:val="411A5F2C"/>
    <w:rsid w:val="41214BFD"/>
    <w:rsid w:val="41377F7D"/>
    <w:rsid w:val="416609BF"/>
    <w:rsid w:val="418E783E"/>
    <w:rsid w:val="41C77552"/>
    <w:rsid w:val="41FB544E"/>
    <w:rsid w:val="424C7A58"/>
    <w:rsid w:val="42756FAE"/>
    <w:rsid w:val="42997141"/>
    <w:rsid w:val="42DE2DA6"/>
    <w:rsid w:val="42FF2018"/>
    <w:rsid w:val="42FF64E2"/>
    <w:rsid w:val="4315253F"/>
    <w:rsid w:val="43544E16"/>
    <w:rsid w:val="43837BF3"/>
    <w:rsid w:val="4413082D"/>
    <w:rsid w:val="44150A49"/>
    <w:rsid w:val="442C18EF"/>
    <w:rsid w:val="4488300E"/>
    <w:rsid w:val="44A1052F"/>
    <w:rsid w:val="44B6087A"/>
    <w:rsid w:val="45F23AAB"/>
    <w:rsid w:val="46287B2F"/>
    <w:rsid w:val="46364CA7"/>
    <w:rsid w:val="46B82681"/>
    <w:rsid w:val="46E207DF"/>
    <w:rsid w:val="47246DE4"/>
    <w:rsid w:val="4759788D"/>
    <w:rsid w:val="47624FAD"/>
    <w:rsid w:val="4780267D"/>
    <w:rsid w:val="478A34FC"/>
    <w:rsid w:val="47E32C0C"/>
    <w:rsid w:val="48457423"/>
    <w:rsid w:val="48914416"/>
    <w:rsid w:val="489F4D85"/>
    <w:rsid w:val="48DA5DBD"/>
    <w:rsid w:val="492434DC"/>
    <w:rsid w:val="49CF3C6C"/>
    <w:rsid w:val="49EE6BCF"/>
    <w:rsid w:val="4A437992"/>
    <w:rsid w:val="4A8A55C1"/>
    <w:rsid w:val="4A9A1CA8"/>
    <w:rsid w:val="4AF15640"/>
    <w:rsid w:val="4AF33166"/>
    <w:rsid w:val="4B09298A"/>
    <w:rsid w:val="4B125CE2"/>
    <w:rsid w:val="4B2765BF"/>
    <w:rsid w:val="4B775B45"/>
    <w:rsid w:val="4BA17066"/>
    <w:rsid w:val="4BC92119"/>
    <w:rsid w:val="4BE779A2"/>
    <w:rsid w:val="4C003D8D"/>
    <w:rsid w:val="4C261319"/>
    <w:rsid w:val="4C944053"/>
    <w:rsid w:val="4CB02512"/>
    <w:rsid w:val="4CCE79E7"/>
    <w:rsid w:val="4CEA672C"/>
    <w:rsid w:val="4D0B2CA0"/>
    <w:rsid w:val="4D333CEE"/>
    <w:rsid w:val="4D624216"/>
    <w:rsid w:val="4D8B6DE0"/>
    <w:rsid w:val="4DB82445"/>
    <w:rsid w:val="4E092CA1"/>
    <w:rsid w:val="4E3B5550"/>
    <w:rsid w:val="4E5E4D9B"/>
    <w:rsid w:val="4E772300"/>
    <w:rsid w:val="4EAB457B"/>
    <w:rsid w:val="4EC310A1"/>
    <w:rsid w:val="4F58034E"/>
    <w:rsid w:val="4F7505EE"/>
    <w:rsid w:val="4FBF5D0D"/>
    <w:rsid w:val="4FFA0AF3"/>
    <w:rsid w:val="4FFC2ABD"/>
    <w:rsid w:val="50406E4E"/>
    <w:rsid w:val="504C1E5C"/>
    <w:rsid w:val="506B7C43"/>
    <w:rsid w:val="507455EA"/>
    <w:rsid w:val="511E6A63"/>
    <w:rsid w:val="512013F4"/>
    <w:rsid w:val="516026C6"/>
    <w:rsid w:val="51853D91"/>
    <w:rsid w:val="521F35BC"/>
    <w:rsid w:val="52375BA3"/>
    <w:rsid w:val="52595FA5"/>
    <w:rsid w:val="525B34C1"/>
    <w:rsid w:val="52946FDD"/>
    <w:rsid w:val="5298444C"/>
    <w:rsid w:val="52F75D15"/>
    <w:rsid w:val="52F7756C"/>
    <w:rsid w:val="53407165"/>
    <w:rsid w:val="53B84F4D"/>
    <w:rsid w:val="53EF402B"/>
    <w:rsid w:val="54C84D6E"/>
    <w:rsid w:val="54CA2389"/>
    <w:rsid w:val="54EA346C"/>
    <w:rsid w:val="55205D9C"/>
    <w:rsid w:val="555869E7"/>
    <w:rsid w:val="55B856D8"/>
    <w:rsid w:val="55E14932"/>
    <w:rsid w:val="55FD133D"/>
    <w:rsid w:val="561D19DF"/>
    <w:rsid w:val="562763BA"/>
    <w:rsid w:val="563D798B"/>
    <w:rsid w:val="568B06F7"/>
    <w:rsid w:val="570D3802"/>
    <w:rsid w:val="5717642E"/>
    <w:rsid w:val="57471D9C"/>
    <w:rsid w:val="5748483A"/>
    <w:rsid w:val="574D4C90"/>
    <w:rsid w:val="574F17E3"/>
    <w:rsid w:val="575315AD"/>
    <w:rsid w:val="575B456D"/>
    <w:rsid w:val="5765719A"/>
    <w:rsid w:val="576F3018"/>
    <w:rsid w:val="57A23F4A"/>
    <w:rsid w:val="57D61E46"/>
    <w:rsid w:val="57DB745C"/>
    <w:rsid w:val="580C3AB9"/>
    <w:rsid w:val="580E15DF"/>
    <w:rsid w:val="58313520"/>
    <w:rsid w:val="584119B5"/>
    <w:rsid w:val="587A4EC7"/>
    <w:rsid w:val="58A21858"/>
    <w:rsid w:val="58AB5080"/>
    <w:rsid w:val="58AB6E2E"/>
    <w:rsid w:val="58B54151"/>
    <w:rsid w:val="59927FEE"/>
    <w:rsid w:val="59B44408"/>
    <w:rsid w:val="59E90618"/>
    <w:rsid w:val="5A504131"/>
    <w:rsid w:val="5A58216D"/>
    <w:rsid w:val="5AAE70AA"/>
    <w:rsid w:val="5AEA735D"/>
    <w:rsid w:val="5B150ED7"/>
    <w:rsid w:val="5B572783"/>
    <w:rsid w:val="5B9C5AAD"/>
    <w:rsid w:val="5BD40D92"/>
    <w:rsid w:val="5BE03293"/>
    <w:rsid w:val="5BED1284"/>
    <w:rsid w:val="5C783839"/>
    <w:rsid w:val="5C8400C2"/>
    <w:rsid w:val="5E0A0A9B"/>
    <w:rsid w:val="5E261785"/>
    <w:rsid w:val="5EB10F16"/>
    <w:rsid w:val="5EDF5A84"/>
    <w:rsid w:val="5F337B7D"/>
    <w:rsid w:val="5F811213"/>
    <w:rsid w:val="5FC8476A"/>
    <w:rsid w:val="5FCD3B2E"/>
    <w:rsid w:val="5FEF6156"/>
    <w:rsid w:val="6034283E"/>
    <w:rsid w:val="607E12CC"/>
    <w:rsid w:val="609B00D0"/>
    <w:rsid w:val="60B371C8"/>
    <w:rsid w:val="60C56EFB"/>
    <w:rsid w:val="610C0686"/>
    <w:rsid w:val="610F77E0"/>
    <w:rsid w:val="615D7134"/>
    <w:rsid w:val="61776447"/>
    <w:rsid w:val="61BD5445"/>
    <w:rsid w:val="61C001AC"/>
    <w:rsid w:val="61FF01EB"/>
    <w:rsid w:val="62097391"/>
    <w:rsid w:val="620F108E"/>
    <w:rsid w:val="625D388F"/>
    <w:rsid w:val="627666FF"/>
    <w:rsid w:val="62847674"/>
    <w:rsid w:val="62926EF4"/>
    <w:rsid w:val="62C03646"/>
    <w:rsid w:val="62E21DC8"/>
    <w:rsid w:val="63035AB9"/>
    <w:rsid w:val="630F445E"/>
    <w:rsid w:val="639F7E71"/>
    <w:rsid w:val="63B843D8"/>
    <w:rsid w:val="63F24BEE"/>
    <w:rsid w:val="63F773CC"/>
    <w:rsid w:val="640843A9"/>
    <w:rsid w:val="643E324C"/>
    <w:rsid w:val="645B0D9B"/>
    <w:rsid w:val="646B664C"/>
    <w:rsid w:val="646E2C22"/>
    <w:rsid w:val="64D140C0"/>
    <w:rsid w:val="6514281F"/>
    <w:rsid w:val="65332685"/>
    <w:rsid w:val="65851FF1"/>
    <w:rsid w:val="65B8702E"/>
    <w:rsid w:val="65BF2C3B"/>
    <w:rsid w:val="65DC2687"/>
    <w:rsid w:val="65EE2A50"/>
    <w:rsid w:val="66081D64"/>
    <w:rsid w:val="66A908F3"/>
    <w:rsid w:val="66B15F58"/>
    <w:rsid w:val="66DB4D83"/>
    <w:rsid w:val="67136C12"/>
    <w:rsid w:val="676254A4"/>
    <w:rsid w:val="677A27ED"/>
    <w:rsid w:val="67982C74"/>
    <w:rsid w:val="67BD2008"/>
    <w:rsid w:val="67FC5B83"/>
    <w:rsid w:val="682B7F8C"/>
    <w:rsid w:val="68494027"/>
    <w:rsid w:val="686C0258"/>
    <w:rsid w:val="68A67612"/>
    <w:rsid w:val="68F14D31"/>
    <w:rsid w:val="690071A2"/>
    <w:rsid w:val="693D1D24"/>
    <w:rsid w:val="697902A7"/>
    <w:rsid w:val="698A0CE2"/>
    <w:rsid w:val="69A43B52"/>
    <w:rsid w:val="69AB1384"/>
    <w:rsid w:val="69DB6F5F"/>
    <w:rsid w:val="69DF0CF9"/>
    <w:rsid w:val="69EB79D2"/>
    <w:rsid w:val="69F9A2BC"/>
    <w:rsid w:val="6A194AF1"/>
    <w:rsid w:val="6A276531"/>
    <w:rsid w:val="6A8E65B0"/>
    <w:rsid w:val="6A9242F2"/>
    <w:rsid w:val="6B082537"/>
    <w:rsid w:val="6B0F76F1"/>
    <w:rsid w:val="6B1954D5"/>
    <w:rsid w:val="6B286A04"/>
    <w:rsid w:val="6B6214E3"/>
    <w:rsid w:val="6B770623"/>
    <w:rsid w:val="6BE97F42"/>
    <w:rsid w:val="6BED6866"/>
    <w:rsid w:val="6C117498"/>
    <w:rsid w:val="6C6773E5"/>
    <w:rsid w:val="6CA125CA"/>
    <w:rsid w:val="6CAB6D2E"/>
    <w:rsid w:val="6CC12C6C"/>
    <w:rsid w:val="6CCD7863"/>
    <w:rsid w:val="6DB4632D"/>
    <w:rsid w:val="6DB85E1E"/>
    <w:rsid w:val="6F3B4271"/>
    <w:rsid w:val="6F3C2A7E"/>
    <w:rsid w:val="6F401996"/>
    <w:rsid w:val="6F525DFE"/>
    <w:rsid w:val="6FB40867"/>
    <w:rsid w:val="70A51CDF"/>
    <w:rsid w:val="714E5B53"/>
    <w:rsid w:val="718F50E7"/>
    <w:rsid w:val="71F94C57"/>
    <w:rsid w:val="723F6B0D"/>
    <w:rsid w:val="726B2747"/>
    <w:rsid w:val="72760055"/>
    <w:rsid w:val="728C74A3"/>
    <w:rsid w:val="72A31D1F"/>
    <w:rsid w:val="72AD0265"/>
    <w:rsid w:val="730950EF"/>
    <w:rsid w:val="73133AF6"/>
    <w:rsid w:val="731C6E4F"/>
    <w:rsid w:val="732F0412"/>
    <w:rsid w:val="73593BFF"/>
    <w:rsid w:val="736425A4"/>
    <w:rsid w:val="738A5B9F"/>
    <w:rsid w:val="73BE1CB4"/>
    <w:rsid w:val="73D2575F"/>
    <w:rsid w:val="740873D3"/>
    <w:rsid w:val="742A7349"/>
    <w:rsid w:val="74445414"/>
    <w:rsid w:val="74A0585D"/>
    <w:rsid w:val="74F72F88"/>
    <w:rsid w:val="75B90985"/>
    <w:rsid w:val="76263B40"/>
    <w:rsid w:val="76283D5C"/>
    <w:rsid w:val="765B79F0"/>
    <w:rsid w:val="76BB279C"/>
    <w:rsid w:val="76D417EE"/>
    <w:rsid w:val="77057BFA"/>
    <w:rsid w:val="77185B7F"/>
    <w:rsid w:val="771B4E04"/>
    <w:rsid w:val="773E756E"/>
    <w:rsid w:val="77627DD4"/>
    <w:rsid w:val="77751A57"/>
    <w:rsid w:val="777A2396"/>
    <w:rsid w:val="77E6282F"/>
    <w:rsid w:val="78113211"/>
    <w:rsid w:val="782B6E34"/>
    <w:rsid w:val="78656BA2"/>
    <w:rsid w:val="788F3C1F"/>
    <w:rsid w:val="78CD4747"/>
    <w:rsid w:val="78E026CC"/>
    <w:rsid w:val="79026865"/>
    <w:rsid w:val="790C1713"/>
    <w:rsid w:val="790F6B0E"/>
    <w:rsid w:val="79153191"/>
    <w:rsid w:val="791A3E30"/>
    <w:rsid w:val="796E5F2A"/>
    <w:rsid w:val="796E7CD8"/>
    <w:rsid w:val="799F4335"/>
    <w:rsid w:val="79A4194C"/>
    <w:rsid w:val="79C557DB"/>
    <w:rsid w:val="7A232871"/>
    <w:rsid w:val="7A2C1FAD"/>
    <w:rsid w:val="7AAC6D0A"/>
    <w:rsid w:val="7B8637EC"/>
    <w:rsid w:val="7BEC33F4"/>
    <w:rsid w:val="7BFF75F5"/>
    <w:rsid w:val="7C0861C2"/>
    <w:rsid w:val="7C286864"/>
    <w:rsid w:val="7C4D1E27"/>
    <w:rsid w:val="7CE87DA1"/>
    <w:rsid w:val="7D43322A"/>
    <w:rsid w:val="7D8950E1"/>
    <w:rsid w:val="7DC73E5B"/>
    <w:rsid w:val="7DE32AF8"/>
    <w:rsid w:val="7DF5D921"/>
    <w:rsid w:val="7DF64DA9"/>
    <w:rsid w:val="7E9D49F5"/>
    <w:rsid w:val="7E9F0934"/>
    <w:rsid w:val="7EA96234"/>
    <w:rsid w:val="7EEF3669"/>
    <w:rsid w:val="7EF37209"/>
    <w:rsid w:val="7EF46ED2"/>
    <w:rsid w:val="7EFB3DBC"/>
    <w:rsid w:val="7EFF6868"/>
    <w:rsid w:val="7FEFE902"/>
    <w:rsid w:val="7FF318FB"/>
    <w:rsid w:val="7FFFAEFB"/>
    <w:rsid w:val="9EBE92FB"/>
    <w:rsid w:val="9EF9C812"/>
    <w:rsid w:val="AF0B7123"/>
    <w:rsid w:val="B71BDDC8"/>
    <w:rsid w:val="B7BEE7F0"/>
    <w:rsid w:val="B9FFE33B"/>
    <w:rsid w:val="BD6A4B43"/>
    <w:rsid w:val="DDF73C12"/>
    <w:rsid w:val="F7C8CB7B"/>
    <w:rsid w:val="FEA5C536"/>
    <w:rsid w:val="FEFD4A7D"/>
    <w:rsid w:val="FEFFA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keepNext/>
      <w:keepLines/>
      <w:jc w:val="left"/>
      <w:outlineLvl w:val="0"/>
    </w:pPr>
    <w:rPr>
      <w:rFonts w:eastAsia="黑体" w:cs="Times New Roman"/>
      <w:kern w:val="44"/>
    </w:rPr>
  </w:style>
  <w:style w:type="paragraph" w:styleId="3">
    <w:name w:val="heading 2"/>
    <w:basedOn w:val="1"/>
    <w:next w:val="1"/>
    <w:unhideWhenUsed/>
    <w:qFormat/>
    <w:uiPriority w:val="0"/>
    <w:pPr>
      <w:keepNext/>
      <w:ind w:firstLine="880" w:firstLineChars="200"/>
      <w:jc w:val="left"/>
      <w:outlineLvl w:val="1"/>
    </w:pPr>
    <w:rPr>
      <w:rFonts w:ascii="黑体" w:hAnsi="黑体" w:eastAsia="楷体"/>
      <w:bCs/>
      <w:iCs/>
      <w:szCs w:val="28"/>
    </w:rPr>
  </w:style>
  <w:style w:type="paragraph" w:styleId="4">
    <w:name w:val="heading 3"/>
    <w:basedOn w:val="1"/>
    <w:next w:val="1"/>
    <w:unhideWhenUsed/>
    <w:qFormat/>
    <w:uiPriority w:val="0"/>
    <w:pPr>
      <w:keepNext/>
      <w:ind w:firstLine="640"/>
      <w:outlineLvl w:val="2"/>
    </w:pPr>
    <w:rPr>
      <w:rFonts w:asciiTheme="minorHAnsi" w:hAnsiTheme="minorHAnsi"/>
      <w:b/>
      <w:bCs/>
      <w:szCs w:val="2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rPr>
      <w:rFonts w:ascii="Calibri" w:hAnsi="Calibri"/>
      <w:szCs w:val="22"/>
    </w:rPr>
  </w:style>
  <w:style w:type="paragraph" w:styleId="6">
    <w:name w:val="toc 3"/>
    <w:basedOn w:val="1"/>
    <w:next w:val="1"/>
    <w:qFormat/>
    <w:uiPriority w:val="0"/>
    <w:pPr>
      <w:spacing w:line="360" w:lineRule="auto"/>
      <w:ind w:left="329"/>
    </w:pPr>
    <w:rPr>
      <w:rFonts w:eastAsia="宋体"/>
      <w:sz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pPr>
      <w:spacing w:line="360" w:lineRule="auto"/>
      <w:ind w:firstLine="0" w:firstLineChars="0"/>
    </w:pPr>
    <w:rPr>
      <w:rFonts w:eastAsia="黑体"/>
      <w:sz w:val="24"/>
    </w:rPr>
  </w:style>
  <w:style w:type="paragraph" w:styleId="10">
    <w:name w:val="footnote text"/>
    <w:basedOn w:val="1"/>
    <w:qFormat/>
    <w:uiPriority w:val="0"/>
    <w:pPr>
      <w:snapToGrid w:val="0"/>
      <w:jc w:val="left"/>
    </w:pPr>
    <w:rPr>
      <w:sz w:val="18"/>
    </w:rPr>
  </w:style>
  <w:style w:type="paragraph" w:styleId="11">
    <w:name w:val="toc 2"/>
    <w:basedOn w:val="1"/>
    <w:next w:val="1"/>
    <w:qFormat/>
    <w:uiPriority w:val="0"/>
    <w:pPr>
      <w:spacing w:line="360" w:lineRule="auto"/>
      <w:ind w:hanging="420"/>
    </w:pPr>
    <w:rPr>
      <w:rFonts w:ascii="宋体" w:hAnsi="宋体" w:eastAsia="宋体" w:cs="宋体"/>
      <w:sz w:val="24"/>
      <w:szCs w:val="21"/>
      <w:lang w:val="zh-CN" w:bidi="zh-CN"/>
    </w:rPr>
  </w:style>
  <w:style w:type="paragraph" w:styleId="12">
    <w:name w:val="Body Text 2"/>
    <w:basedOn w:val="1"/>
    <w:qFormat/>
    <w:uiPriority w:val="0"/>
    <w:pPr>
      <w:spacing w:after="120" w:line="480" w:lineRule="auto"/>
    </w:pPr>
  </w:style>
  <w:style w:type="paragraph" w:styleId="13">
    <w:name w:val="Normal (Web)"/>
    <w:basedOn w:val="1"/>
    <w:qFormat/>
    <w:uiPriority w:val="0"/>
    <w:pPr>
      <w:spacing w:beforeAutospacing="1" w:afterAutospacing="1"/>
      <w:jc w:val="left"/>
    </w:pPr>
    <w:rPr>
      <w:rFonts w:cs="Times New Roman"/>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qFormat/>
    <w:uiPriority w:val="0"/>
    <w:rPr>
      <w:color w:val="0000FF"/>
      <w:u w:val="single"/>
    </w:rPr>
  </w:style>
  <w:style w:type="character" w:styleId="18">
    <w:name w:val="footnote reference"/>
    <w:basedOn w:val="16"/>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7719</Words>
  <Characters>8598</Characters>
  <Lines>78</Lines>
  <Paragraphs>22</Paragraphs>
  <TotalTime>185</TotalTime>
  <ScaleCrop>false</ScaleCrop>
  <LinksUpToDate>false</LinksUpToDate>
  <CharactersWithSpaces>8629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2024-05-26T00:24:00Z</dcterms:created>
  <dc:creator>xiaoyanzi</dc:creator>
  <cp:lastModifiedBy>Lenovo</cp:lastModifiedBy>
  <cp:lastPrinted>2026-03-03T01:10:00Z</cp:lastPrinted>
  <dcterms:modified xsi:type="dcterms:W3CDTF">2026-03-09T02:22:01Z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68AF6963E4AA4192B3263D1465B5E5A8_13</vt:lpwstr>
  </property>
  <property fmtid="{D5CDD505-2E9C-101B-9397-08002B2CF9AE}" pid="4" name="KSOTemplateDocerSaveRecord">
    <vt:lpwstr>eyJoZGlkIjoiZDQ1M2Y4NjBiMjY2ZTcxYjFhZDdiMGU5MzQ5NjU0M2YifQ==</vt:lpwstr>
  </property>
</Properties>
</file>