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2023年度东胜区人民政府重大行政决策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目录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调整后）</w:t>
      </w:r>
    </w:p>
    <w:p>
      <w:pPr>
        <w:pStyle w:val="2"/>
        <w:rPr>
          <w:rFonts w:hint="eastAsia"/>
        </w:rPr>
      </w:pPr>
    </w:p>
    <w:tbl>
      <w:tblPr>
        <w:tblStyle w:val="3"/>
        <w:tblpPr w:leftFromText="180" w:rightFromText="180" w:vertAnchor="text" w:horzAnchor="page" w:tblpX="1491" w:tblpY="53"/>
        <w:tblOverlap w:val="never"/>
        <w:tblW w:w="91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175"/>
        <w:gridCol w:w="3904"/>
      </w:tblGrid>
      <w:tr>
        <w:trPr>
          <w:trHeight w:val="699" w:hRule="atLeast"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bidi="ar"/>
              </w:rPr>
              <w:t>文件题目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2"/>
                <w:szCs w:val="32"/>
                <w:lang w:bidi="ar"/>
              </w:rPr>
              <w:t>承办部门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东胜区“十四五”服务业规划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区商务局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东胜区“十四五”巩固拓展脱贫攻坚成果同乡村振兴有效衔接规划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区乡村振兴统筹发展中心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东胜区2023-2025年巩固拓展脱贫攻坚成果同乡村振兴有效衔接实施方案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区乡村振兴统筹发展中心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M2Y4OTkzZDc1ZTI2NjM0NDZhODExYWVhNzYzZTMifQ=="/>
  </w:docVars>
  <w:rsids>
    <w:rsidRoot w:val="148D62F5"/>
    <w:rsid w:val="148D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143</Characters>
  <Lines>0</Lines>
  <Paragraphs>0</Paragraphs>
  <TotalTime>1</TotalTime>
  <ScaleCrop>false</ScaleCrop>
  <LinksUpToDate>false</LinksUpToDate>
  <CharactersWithSpaces>143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2024-02-07T07:51:00Z</dcterms:created>
  <dc:creator>Administrator</dc:creator>
  <cp:lastModifiedBy>Administrator</cp:lastModifiedBy>
  <dcterms:modified xsi:type="dcterms:W3CDTF">2024-02-07T07:52:02Z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9ABC1B165266403DB8CD80D6450E3EC6_11</vt:lpwstr>
  </property>
</Properties>
</file>