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336D2"/>
    <w:p w14:paraId="78680C4C">
      <w:pPr>
        <w:jc w:val="center"/>
      </w:pPr>
    </w:p>
    <w:p w14:paraId="0769FC17">
      <w:pPr>
        <w:jc w:val="center"/>
      </w:pPr>
      <w:r>
        <w:t xml:space="preserve"> </w:t>
      </w:r>
      <w:r>
        <w:drawing>
          <wp:inline distT="0" distB="0" distL="114300" distR="114300">
            <wp:extent cx="5113655" cy="1784985"/>
            <wp:effectExtent l="0" t="0" r="0" b="0"/>
            <wp:docPr id="1028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Image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3787" cy="178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89DF0">
      <w:pPr>
        <w:jc w:val="center"/>
      </w:pPr>
    </w:p>
    <w:p w14:paraId="6F799785">
      <w:pPr>
        <w:jc w:val="center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（第2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3</w:t>
      </w:r>
      <w:r>
        <w:rPr>
          <w:rFonts w:hint="eastAsia" w:ascii="黑体" w:hAnsi="宋体" w:eastAsia="黑体"/>
          <w:sz w:val="32"/>
          <w:szCs w:val="32"/>
        </w:rPr>
        <w:t>期）</w:t>
      </w:r>
    </w:p>
    <w:p w14:paraId="7BE3463D">
      <w:pPr>
        <w:jc w:val="center"/>
      </w:pPr>
      <w:r>
        <w:rPr>
          <w:rFonts w:hint="eastAsia" w:ascii="仿宋_GB2312" w:hAnsi="宋体" w:eastAsia="仿宋_GB2312"/>
          <w:sz w:val="32"/>
          <w:szCs w:val="32"/>
        </w:rPr>
        <w:t>东胜区发展和改革委员会</w:t>
      </w:r>
      <w:r>
        <w:rPr>
          <w:rFonts w:ascii="仿宋_GB2312" w:hAnsi="宋体" w:eastAsia="仿宋_GB2312"/>
          <w:sz w:val="32"/>
          <w:szCs w:val="32"/>
        </w:rPr>
        <w:t xml:space="preserve">            20</w:t>
      </w:r>
      <w:r>
        <w:rPr>
          <w:rFonts w:hint="eastAsia" w:ascii="仿宋_GB2312" w:hAnsi="宋体" w:eastAsia="仿宋_GB2312"/>
          <w:sz w:val="32"/>
          <w:szCs w:val="32"/>
        </w:rPr>
        <w:t>26年</w:t>
      </w:r>
      <w:r>
        <w:rPr>
          <w:rFonts w:hint="default" w:ascii="仿宋_GB2312" w:hAnsi="宋体" w:eastAsia="仿宋_GB2312"/>
          <w:sz w:val="32"/>
          <w:szCs w:val="32"/>
          <w:lang w:val="en-US"/>
        </w:rPr>
        <w:t>6</w:t>
      </w:r>
      <w:r>
        <w:rPr>
          <w:rFonts w:hint="eastAsia" w:ascii="仿宋_GB2312" w:hAnsi="宋体" w:eastAsia="仿宋_GB2312"/>
          <w:sz w:val="32"/>
          <w:szCs w:val="32"/>
        </w:rPr>
        <w:t>月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宋体" w:eastAsia="仿宋_GB2312"/>
          <w:sz w:val="32"/>
          <w:szCs w:val="32"/>
        </w:rPr>
        <w:t>日</w:t>
      </w:r>
    </w:p>
    <w:p w14:paraId="47484B08">
      <w:r>
        <w:drawing>
          <wp:inline distT="0" distB="0" distL="0" distR="0">
            <wp:extent cx="5267325" cy="190500"/>
            <wp:effectExtent l="19050" t="0" r="9525" b="0"/>
            <wp:docPr id="1027" name="图片 2" descr="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2" descr="2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DCF0E"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2026年第二十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三</w:t>
      </w:r>
      <w:r>
        <w:rPr>
          <w:rFonts w:hint="eastAsia" w:ascii="方正小标宋简体" w:eastAsia="方正小标宋简体"/>
          <w:sz w:val="36"/>
          <w:szCs w:val="36"/>
        </w:rPr>
        <w:t>周东胜区粮油副食蔬菜价格分析</w:t>
      </w:r>
    </w:p>
    <w:p w14:paraId="1F691333">
      <w:pPr>
        <w:spacing w:line="640" w:lineRule="exact"/>
        <w:ind w:firstLine="720" w:firstLineChars="200"/>
        <w:rPr>
          <w:rFonts w:hint="eastAsia" w:ascii="仿宋_GB2312" w:hAnsi="ˎ̥" w:eastAsia="仿宋_GB2312"/>
          <w:color w:val="000000"/>
          <w:sz w:val="36"/>
          <w:szCs w:val="36"/>
        </w:rPr>
      </w:pPr>
      <w:r>
        <w:rPr>
          <w:rFonts w:hint="eastAsia" w:ascii="仿宋_GB2312" w:hAnsi="ˎ̥" w:eastAsia="仿宋_GB2312"/>
          <w:color w:val="000000"/>
          <w:sz w:val="36"/>
          <w:szCs w:val="36"/>
          <w:lang w:val="en-US" w:eastAsia="zh-CN"/>
        </w:rPr>
        <w:t>6</w:t>
      </w:r>
      <w:r>
        <w:rPr>
          <w:rFonts w:hint="eastAsia" w:ascii="仿宋_GB2312" w:hAnsi="ˎ̥" w:eastAsia="仿宋_GB2312"/>
          <w:color w:val="000000"/>
          <w:sz w:val="36"/>
          <w:szCs w:val="36"/>
        </w:rPr>
        <w:t>月</w:t>
      </w:r>
      <w:r>
        <w:rPr>
          <w:rFonts w:hint="eastAsia" w:ascii="仿宋_GB2312" w:hAnsi="ˎ̥" w:eastAsia="仿宋_GB2312"/>
          <w:color w:val="000000"/>
          <w:sz w:val="36"/>
          <w:szCs w:val="36"/>
          <w:lang w:val="en-US" w:eastAsia="zh-CN"/>
        </w:rPr>
        <w:t>18</w:t>
      </w:r>
      <w:r>
        <w:rPr>
          <w:rFonts w:hint="eastAsia" w:ascii="仿宋_GB2312" w:hAnsi="ˎ̥" w:eastAsia="仿宋_GB2312"/>
          <w:color w:val="000000"/>
          <w:sz w:val="36"/>
          <w:szCs w:val="36"/>
        </w:rPr>
        <w:t>日东胜区发改委对好家汇市场进行价格监测，具体监测情况如下：</w:t>
      </w:r>
      <w:bookmarkStart w:id="0" w:name="OLE_LINK9"/>
      <w:bookmarkStart w:id="1" w:name="OLE_LINK10"/>
      <w:bookmarkStart w:id="2" w:name="OLE_LINK12"/>
      <w:bookmarkStart w:id="3" w:name="OLE_LINK13"/>
      <w:bookmarkStart w:id="4" w:name="OLE_LINK11"/>
      <w:bookmarkStart w:id="5" w:name="OLE_LINK14"/>
      <w:r>
        <w:rPr>
          <w:rFonts w:hint="eastAsia" w:ascii="仿宋_GB2312" w:hAnsi="ˎ̥" w:eastAsia="仿宋_GB2312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成品粮油价格与上周相比</w:t>
      </w:r>
      <w:bookmarkStart w:id="6" w:name="OLE_LINK7"/>
      <w:r>
        <w:rPr>
          <w:rFonts w:hint="eastAsia" w:ascii="仿宋_GB2312" w:hAnsi="ˎ̥" w:eastAsia="仿宋_GB2312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，花生油（鲁花牌）桶装一级压榨</w:t>
      </w:r>
      <w:r>
        <w:rPr>
          <w:rFonts w:hint="eastAsia" w:ascii="仿宋_GB2312" w:hAnsi="ˎ̥" w:eastAsia="仿宋_GB2312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155元/5升上升</w:t>
      </w:r>
      <w:r>
        <w:rPr>
          <w:rFonts w:hint="eastAsia" w:ascii="仿宋_GB2312" w:hAnsi="ˎ̥" w:eastAsia="仿宋_GB2312"/>
          <w:color w:val="000000"/>
          <w:sz w:val="36"/>
          <w:szCs w:val="36"/>
          <w:lang w:val="en-US" w:eastAsia="zh-CN"/>
        </w:rPr>
        <w:t>3.34%，</w:t>
      </w:r>
      <w:r>
        <w:rPr>
          <w:rFonts w:hint="eastAsia" w:ascii="仿宋_GB2312" w:hAnsi="ˎ̥" w:eastAsia="仿宋_GB2312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绿豆</w:t>
      </w:r>
      <w:r>
        <w:rPr>
          <w:rFonts w:hint="eastAsia" w:ascii="仿宋_GB2312" w:hAnsi="ˎ̥" w:eastAsia="仿宋_GB2312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8元/斤上升33.34%</w:t>
      </w:r>
      <w:r>
        <w:rPr>
          <w:rFonts w:hint="eastAsia" w:ascii="仿宋_GB2312" w:hAnsi="ˎ̥" w:eastAsia="仿宋_GB2312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，其它价格无变化</w:t>
      </w:r>
      <w:r>
        <w:rPr>
          <w:rFonts w:hint="eastAsia" w:ascii="仿宋_GB2312" w:hAnsi="ˎ̥" w:eastAsia="仿宋_GB2312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；</w:t>
      </w:r>
      <w:bookmarkEnd w:id="6"/>
      <w:r>
        <w:rPr>
          <w:rFonts w:hint="eastAsia" w:ascii="仿宋_GB2312" w:hAnsi="ˎ̥" w:eastAsia="仿宋_GB2312"/>
          <w:color w:val="000000"/>
          <w:sz w:val="36"/>
          <w:szCs w:val="36"/>
        </w:rPr>
        <w:t>肉禽蛋类价格与上周相比</w:t>
      </w:r>
      <w:r>
        <w:rPr>
          <w:rFonts w:hint="eastAsia" w:ascii="仿宋_GB2312" w:hAnsi="ˎ̥" w:eastAsia="仿宋_GB2312"/>
          <w:color w:val="000000"/>
          <w:sz w:val="36"/>
          <w:szCs w:val="36"/>
          <w:lang w:eastAsia="zh-CN"/>
        </w:rPr>
        <w:t>无变化</w:t>
      </w:r>
      <w:bookmarkStart w:id="7" w:name="OLE_LINK33"/>
      <w:bookmarkStart w:id="8" w:name="OLE_LINK30"/>
      <w:bookmarkStart w:id="9" w:name="OLE_LINK15"/>
      <w:bookmarkStart w:id="10" w:name="OLE_LINK21"/>
      <w:bookmarkStart w:id="11" w:name="OLE_LINK6"/>
      <w:bookmarkStart w:id="12" w:name="OLE_LINK27"/>
      <w:bookmarkStart w:id="13" w:name="OLE_LINK19"/>
      <w:bookmarkStart w:id="14" w:name="OLE_LINK29"/>
      <w:bookmarkStart w:id="15" w:name="OLE_LINK28"/>
      <w:bookmarkStart w:id="16" w:name="OLE_LINK22"/>
      <w:bookmarkStart w:id="17" w:name="OLE_LINK23"/>
      <w:r>
        <w:rPr>
          <w:rFonts w:hint="eastAsia" w:ascii="仿宋_GB2312" w:hAnsi="ˎ̥" w:eastAsia="仿宋_GB2312"/>
          <w:color w:val="000000"/>
          <w:sz w:val="36"/>
          <w:szCs w:val="36"/>
        </w:rPr>
        <w:t>；水产品价格与上周相比无变化;蔬菜价格与上周相比,</w:t>
      </w:r>
      <w:r>
        <w:rPr>
          <w:rFonts w:hint="eastAsia" w:ascii="仿宋_GB2312" w:hAnsi="ˎ̥" w:eastAsia="仿宋_GB2312"/>
          <w:color w:val="000000"/>
          <w:sz w:val="36"/>
          <w:szCs w:val="36"/>
          <w:lang w:eastAsia="zh-CN"/>
        </w:rPr>
        <w:t>芹菜</w:t>
      </w:r>
      <w:r>
        <w:rPr>
          <w:rFonts w:hint="eastAsia" w:ascii="仿宋_GB2312" w:hAnsi="ˎ̥" w:eastAsia="仿宋_GB2312"/>
          <w:color w:val="000000"/>
          <w:sz w:val="36"/>
          <w:szCs w:val="36"/>
          <w:lang w:val="en-US" w:eastAsia="zh-CN"/>
        </w:rPr>
        <w:t>2.5元/斤上升25.00</w:t>
      </w:r>
      <w:r>
        <w:rPr>
          <w:rFonts w:hint="eastAsia" w:ascii="仿宋_GB2312" w:hAnsi="ˎ̥" w:eastAsia="仿宋_GB2312"/>
          <w:color w:val="000000"/>
          <w:sz w:val="36"/>
          <w:szCs w:val="36"/>
        </w:rPr>
        <w:t>%</w:t>
      </w:r>
      <w:r>
        <w:rPr>
          <w:rFonts w:hint="eastAsia" w:ascii="仿宋_GB2312" w:hAnsi="ˎ̥" w:eastAsia="仿宋_GB2312"/>
          <w:color w:val="000000"/>
          <w:sz w:val="36"/>
          <w:szCs w:val="36"/>
          <w:lang w:eastAsia="zh-CN"/>
        </w:rPr>
        <w:t>，大白菜</w:t>
      </w:r>
      <w:r>
        <w:rPr>
          <w:rFonts w:hint="eastAsia" w:ascii="仿宋_GB2312" w:hAnsi="ˎ̥" w:eastAsia="仿宋_GB2312"/>
          <w:color w:val="000000"/>
          <w:sz w:val="36"/>
          <w:szCs w:val="36"/>
          <w:lang w:val="en-US" w:eastAsia="zh-CN"/>
        </w:rPr>
        <w:t>1.5</w:t>
      </w:r>
      <w:r>
        <w:rPr>
          <w:rFonts w:hint="eastAsia" w:ascii="仿宋_GB2312" w:hAnsi="ˎ̥" w:eastAsia="仿宋_GB2312"/>
          <w:color w:val="000000"/>
          <w:sz w:val="36"/>
          <w:szCs w:val="36"/>
        </w:rPr>
        <w:t>元/斤</w:t>
      </w:r>
      <w:r>
        <w:rPr>
          <w:rFonts w:hint="eastAsia" w:ascii="仿宋_GB2312" w:hAnsi="ˎ̥" w:eastAsia="仿宋_GB2312"/>
          <w:color w:val="000000"/>
          <w:sz w:val="36"/>
          <w:szCs w:val="36"/>
          <w:lang w:val="en-US" w:eastAsia="zh-CN"/>
        </w:rPr>
        <w:t>上升50.00%</w:t>
      </w:r>
      <w:r>
        <w:rPr>
          <w:rFonts w:hint="eastAsia" w:ascii="仿宋_GB2312" w:hAnsi="ˎ̥" w:eastAsia="仿宋_GB2312"/>
          <w:color w:val="000000"/>
          <w:sz w:val="36"/>
          <w:szCs w:val="36"/>
        </w:rPr>
        <w:t>、</w:t>
      </w:r>
      <w:r>
        <w:rPr>
          <w:rFonts w:hint="eastAsia" w:ascii="仿宋_GB2312" w:hAnsi="ˎ̥" w:eastAsia="仿宋_GB2312"/>
          <w:color w:val="000000"/>
          <w:sz w:val="36"/>
          <w:szCs w:val="36"/>
          <w:lang w:eastAsia="zh-CN"/>
        </w:rPr>
        <w:t>黄瓜</w:t>
      </w:r>
      <w:r>
        <w:rPr>
          <w:rFonts w:hint="eastAsia" w:ascii="仿宋_GB2312" w:hAnsi="ˎ̥" w:eastAsia="仿宋_GB2312"/>
          <w:color w:val="000000"/>
          <w:sz w:val="36"/>
          <w:szCs w:val="36"/>
          <w:lang w:val="en-US" w:eastAsia="zh-CN"/>
        </w:rPr>
        <w:t>2.0</w:t>
      </w:r>
      <w:r>
        <w:rPr>
          <w:rFonts w:hint="eastAsia" w:ascii="仿宋_GB2312" w:hAnsi="ˎ̥" w:eastAsia="仿宋_GB2312"/>
          <w:color w:val="000000"/>
          <w:sz w:val="36"/>
          <w:szCs w:val="36"/>
        </w:rPr>
        <w:t>元/斤</w:t>
      </w:r>
      <w:r>
        <w:rPr>
          <w:rFonts w:hint="eastAsia" w:ascii="仿宋_GB2312" w:hAnsi="ˎ̥" w:eastAsia="仿宋_GB2312"/>
          <w:color w:val="000000"/>
          <w:sz w:val="36"/>
          <w:szCs w:val="36"/>
          <w:lang w:eastAsia="zh-CN"/>
        </w:rPr>
        <w:t>下降</w:t>
      </w:r>
      <w:r>
        <w:rPr>
          <w:rFonts w:hint="eastAsia" w:ascii="仿宋_GB2312" w:hAnsi="ˎ̥" w:eastAsia="仿宋_GB2312"/>
          <w:color w:val="000000"/>
          <w:sz w:val="36"/>
          <w:szCs w:val="36"/>
          <w:lang w:val="en-US" w:eastAsia="zh-CN"/>
        </w:rPr>
        <w:t>20.00</w:t>
      </w:r>
      <w:r>
        <w:rPr>
          <w:rFonts w:hint="eastAsia" w:ascii="仿宋_GB2312" w:hAnsi="ˎ̥" w:eastAsia="仿宋_GB2312"/>
          <w:color w:val="000000"/>
          <w:sz w:val="36"/>
          <w:szCs w:val="36"/>
        </w:rPr>
        <w:t>%,</w:t>
      </w:r>
      <w:r>
        <w:rPr>
          <w:rFonts w:hint="eastAsia" w:ascii="仿宋_GB2312" w:hAnsi="ˎ̥" w:eastAsia="仿宋_GB2312"/>
          <w:color w:val="000000"/>
          <w:sz w:val="36"/>
          <w:szCs w:val="36"/>
          <w:lang w:eastAsia="zh-CN"/>
        </w:rPr>
        <w:t>茄子</w:t>
      </w:r>
      <w:r>
        <w:rPr>
          <w:rFonts w:hint="eastAsia" w:ascii="仿宋_GB2312" w:hAnsi="ˎ̥" w:eastAsia="仿宋_GB2312"/>
          <w:color w:val="000000"/>
          <w:sz w:val="36"/>
          <w:szCs w:val="36"/>
          <w:lang w:val="en-US" w:eastAsia="zh-CN"/>
        </w:rPr>
        <w:t>3.5元/斤上升16.67%、圆白菜1.5元/斤上升50.00%、</w:t>
      </w:r>
      <w:r>
        <w:rPr>
          <w:rFonts w:hint="eastAsia" w:ascii="仿宋_GB2312" w:hAnsi="ˎ̥" w:eastAsia="仿宋_GB2312"/>
          <w:color w:val="000000"/>
          <w:sz w:val="36"/>
          <w:szCs w:val="36"/>
          <w:lang w:eastAsia="zh-CN"/>
        </w:rPr>
        <w:t>大蒜</w:t>
      </w:r>
      <w:r>
        <w:rPr>
          <w:rFonts w:hint="eastAsia" w:ascii="仿宋_GB2312" w:hAnsi="ˎ̥" w:eastAsia="仿宋_GB2312"/>
          <w:color w:val="000000"/>
          <w:sz w:val="36"/>
          <w:szCs w:val="36"/>
          <w:lang w:val="en-US" w:eastAsia="zh-CN"/>
        </w:rPr>
        <w:t>7.0</w:t>
      </w:r>
      <w:r>
        <w:rPr>
          <w:rFonts w:hint="eastAsia" w:ascii="仿宋_GB2312" w:hAnsi="ˎ̥" w:eastAsia="仿宋_GB2312"/>
          <w:color w:val="000000"/>
          <w:sz w:val="36"/>
          <w:szCs w:val="36"/>
        </w:rPr>
        <w:t>元/斤</w:t>
      </w:r>
      <w:r>
        <w:rPr>
          <w:rFonts w:hint="eastAsia" w:ascii="仿宋_GB2312" w:hAnsi="ˎ̥" w:eastAsia="仿宋_GB2312"/>
          <w:color w:val="000000"/>
          <w:sz w:val="36"/>
          <w:szCs w:val="36"/>
          <w:lang w:eastAsia="zh-CN"/>
        </w:rPr>
        <w:t>上升</w:t>
      </w:r>
      <w:r>
        <w:rPr>
          <w:rFonts w:hint="eastAsia" w:ascii="仿宋_GB2312" w:hAnsi="ˎ̥" w:eastAsia="仿宋_GB2312"/>
          <w:color w:val="000000"/>
          <w:sz w:val="36"/>
          <w:szCs w:val="36"/>
          <w:lang w:val="en-US" w:eastAsia="zh-CN"/>
        </w:rPr>
        <w:t>16.67</w:t>
      </w:r>
      <w:r>
        <w:rPr>
          <w:rFonts w:hint="eastAsia" w:ascii="仿宋_GB2312" w:hAnsi="ˎ̥" w:eastAsia="仿宋_GB2312"/>
          <w:color w:val="000000"/>
          <w:sz w:val="36"/>
          <w:szCs w:val="36"/>
        </w:rPr>
        <w:t>%，其它价格</w:t>
      </w:r>
      <w:bookmarkEnd w:id="7"/>
      <w:r>
        <w:rPr>
          <w:rFonts w:hint="eastAsia" w:ascii="仿宋_GB2312" w:hAnsi="ˎ̥" w:eastAsia="仿宋_GB2312"/>
          <w:color w:val="000000"/>
          <w:sz w:val="36"/>
          <w:szCs w:val="36"/>
        </w:rPr>
        <w:t>无变化</w:t>
      </w:r>
      <w:bookmarkEnd w:id="8"/>
      <w:bookmarkEnd w:id="9"/>
      <w:bookmarkEnd w:id="10"/>
      <w:bookmarkEnd w:id="11"/>
      <w:bookmarkEnd w:id="12"/>
      <w:bookmarkEnd w:id="13"/>
      <w:r>
        <w:rPr>
          <w:rFonts w:hint="eastAsia" w:ascii="仿宋_GB2312" w:hAnsi="ˎ̥" w:eastAsia="仿宋_GB2312"/>
          <w:color w:val="000000"/>
          <w:sz w:val="36"/>
          <w:szCs w:val="36"/>
        </w:rPr>
        <w:t>；</w:t>
      </w:r>
      <w:bookmarkEnd w:id="14"/>
      <w:bookmarkEnd w:id="15"/>
      <w:bookmarkEnd w:id="16"/>
      <w:bookmarkEnd w:id="17"/>
      <w:r>
        <w:rPr>
          <w:rFonts w:hint="eastAsia" w:ascii="仿宋_GB2312" w:hAnsi="ˎ̥" w:eastAsia="仿宋_GB2312"/>
          <w:color w:val="000000"/>
          <w:sz w:val="36"/>
          <w:szCs w:val="36"/>
        </w:rPr>
        <w:t>水果价格</w:t>
      </w:r>
      <w:bookmarkStart w:id="18" w:name="OLE_LINK8"/>
      <w:bookmarkStart w:id="19" w:name="OLE_LINK1"/>
      <w:bookmarkStart w:id="20" w:name="OLE_LINK31"/>
      <w:bookmarkStart w:id="21" w:name="OLE_LINK16"/>
      <w:bookmarkStart w:id="22" w:name="OLE_LINK40"/>
      <w:bookmarkStart w:id="23" w:name="OLE_LINK32"/>
      <w:bookmarkStart w:id="24" w:name="OLE_LINK5"/>
      <w:bookmarkStart w:id="25" w:name="OLE_LINK17"/>
      <w:bookmarkStart w:id="26" w:name="OLE_LINK2"/>
      <w:bookmarkStart w:id="27" w:name="OLE_LINK26"/>
      <w:r>
        <w:rPr>
          <w:rFonts w:hint="eastAsia" w:ascii="仿宋_GB2312" w:hAnsi="ˎ̥" w:eastAsia="仿宋_GB2312"/>
          <w:color w:val="000000"/>
          <w:sz w:val="36"/>
          <w:szCs w:val="36"/>
        </w:rPr>
        <w:t>与上周相比</w:t>
      </w:r>
      <w:bookmarkEnd w:id="0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r>
        <w:rPr>
          <w:rFonts w:hint="eastAsia" w:ascii="仿宋_GB2312" w:hAnsi="ˎ̥" w:eastAsia="仿宋_GB2312"/>
          <w:color w:val="000000"/>
          <w:sz w:val="36"/>
          <w:szCs w:val="36"/>
        </w:rPr>
        <w:t>无变化。</w:t>
      </w:r>
    </w:p>
    <w:bookmarkEnd w:id="1"/>
    <w:bookmarkEnd w:id="2"/>
    <w:bookmarkEnd w:id="3"/>
    <w:bookmarkEnd w:id="4"/>
    <w:bookmarkEnd w:id="5"/>
    <w:bookmarkEnd w:id="27"/>
    <w:p w14:paraId="1E0C058F">
      <w:pPr>
        <w:spacing w:line="640" w:lineRule="exact"/>
        <w:ind w:firstLine="640" w:firstLineChars="20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具体情况如下： </w:t>
      </w:r>
    </w:p>
    <w:p w14:paraId="744B40E8">
      <w:pPr>
        <w:pStyle w:val="10"/>
        <w:shd w:val="clear" w:color="auto" w:fill="FFFFFF"/>
        <w:spacing w:before="0" w:beforeAutospacing="0" w:after="0" w:afterAutospacing="0" w:line="560" w:lineRule="exact"/>
        <w:jc w:val="both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　</w:t>
      </w:r>
      <w:r>
        <w:rPr>
          <w:rFonts w:hint="eastAsia" w:ascii="黑体" w:hAnsi="黑体" w:eastAsia="黑体"/>
          <w:sz w:val="32"/>
          <w:szCs w:val="32"/>
        </w:rPr>
        <w:t>　一、面粉、粳米价格无变动</w:t>
      </w:r>
    </w:p>
    <w:p w14:paraId="6CF87BF0">
      <w:pPr>
        <w:pStyle w:val="10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面粉（标准粉）零售价格为每500克3元。</w:t>
      </w:r>
    </w:p>
    <w:p w14:paraId="2B34F5B3">
      <w:pPr>
        <w:pStyle w:val="10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粳米（特等）零售价格为每500克3元。 </w:t>
      </w:r>
    </w:p>
    <w:p w14:paraId="3EA5CCBF">
      <w:pPr>
        <w:pStyle w:val="10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二、花生油、大豆调和油价格</w:t>
      </w:r>
      <w:r>
        <w:rPr>
          <w:rFonts w:hint="eastAsia" w:ascii="黑体" w:hAnsi="黑体" w:eastAsia="黑体"/>
          <w:sz w:val="32"/>
          <w:szCs w:val="32"/>
          <w:lang w:eastAsia="zh-CN"/>
        </w:rPr>
        <w:t>有</w:t>
      </w:r>
      <w:r>
        <w:rPr>
          <w:rFonts w:hint="eastAsia" w:ascii="黑体" w:hAnsi="黑体" w:eastAsia="黑体"/>
          <w:sz w:val="32"/>
          <w:szCs w:val="32"/>
        </w:rPr>
        <w:t>变动</w:t>
      </w:r>
    </w:p>
    <w:p w14:paraId="5E556C2F">
      <w:pPr>
        <w:pStyle w:val="10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鲁花花生油零售价格为</w:t>
      </w:r>
      <w:r>
        <w:rPr>
          <w:rFonts w:hint="eastAsia" w:ascii="仿宋_GB2312" w:hAnsi="ˎ̥" w:eastAsia="仿宋_GB2312" w:cs="宋体"/>
          <w:sz w:val="32"/>
          <w:szCs w:val="32"/>
          <w:lang w:val="en-US" w:eastAsia="zh-CN"/>
        </w:rPr>
        <w:t>155元/5升上升3.34%</w:t>
      </w:r>
      <w:r>
        <w:rPr>
          <w:rFonts w:hint="eastAsia" w:ascii="仿宋_GB2312" w:hAnsi="ˎ̥" w:eastAsia="仿宋_GB2312"/>
          <w:sz w:val="32"/>
          <w:szCs w:val="32"/>
        </w:rPr>
        <w:t>。</w:t>
      </w:r>
    </w:p>
    <w:p w14:paraId="0E3486CB">
      <w:pPr>
        <w:pStyle w:val="10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金龙鱼大豆调和油零售价格为75元/5升。 </w:t>
      </w:r>
    </w:p>
    <w:p w14:paraId="5A566A58">
      <w:pPr>
        <w:pStyle w:val="10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三、肉禽蛋价格</w:t>
      </w:r>
      <w:r>
        <w:rPr>
          <w:rFonts w:hint="eastAsia" w:ascii="黑体" w:hAnsi="黑体" w:eastAsia="黑体"/>
          <w:sz w:val="32"/>
          <w:szCs w:val="32"/>
          <w:lang w:eastAsia="zh-CN"/>
        </w:rPr>
        <w:t>无</w:t>
      </w:r>
      <w:bookmarkStart w:id="28" w:name="_GoBack"/>
      <w:bookmarkEnd w:id="28"/>
      <w:r>
        <w:rPr>
          <w:rFonts w:hint="eastAsia" w:ascii="黑体" w:hAnsi="黑体" w:eastAsia="黑体"/>
          <w:sz w:val="32"/>
          <w:szCs w:val="32"/>
        </w:rPr>
        <w:t>变动</w:t>
      </w:r>
    </w:p>
    <w:p w14:paraId="5C89FA77">
      <w:pPr>
        <w:spacing w:line="560" w:lineRule="exact"/>
        <w:ind w:firstLine="640" w:firstLineChars="20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猪肉(精瘦肉) 零售价格为12元/斤。</w:t>
      </w:r>
    </w:p>
    <w:p w14:paraId="77013395">
      <w:pPr>
        <w:spacing w:line="560" w:lineRule="exact"/>
        <w:ind w:firstLine="640" w:firstLineChars="20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猪肉（肋骨肉）零售价格为13元/斤。</w:t>
      </w:r>
    </w:p>
    <w:p w14:paraId="56768A9E">
      <w:pPr>
        <w:spacing w:line="560" w:lineRule="exact"/>
        <w:ind w:firstLine="640" w:firstLineChars="20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牛肉（去骨肉）零售价格为35元/斤。</w:t>
      </w:r>
    </w:p>
    <w:p w14:paraId="1F3B3DE1">
      <w:pPr>
        <w:spacing w:line="560" w:lineRule="exact"/>
        <w:ind w:firstLine="640" w:firstLineChars="20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山羊（带骨肉）零售价格为35元/斤。</w:t>
      </w:r>
    </w:p>
    <w:p w14:paraId="01066C6F">
      <w:pPr>
        <w:spacing w:line="560" w:lineRule="exact"/>
        <w:ind w:firstLine="640" w:firstLineChars="20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鸡肉零售价格为</w:t>
      </w:r>
      <w:r>
        <w:rPr>
          <w:rFonts w:hint="eastAsia" w:ascii="仿宋_GB2312" w:hAnsi="ˎ̥" w:eastAsia="仿宋_GB2312"/>
          <w:color w:val="000000"/>
          <w:sz w:val="36"/>
          <w:szCs w:val="36"/>
          <w:lang w:val="en-US" w:eastAsia="zh-CN"/>
        </w:rPr>
        <w:t>13</w:t>
      </w:r>
      <w:r>
        <w:rPr>
          <w:rFonts w:hint="eastAsia" w:ascii="仿宋_GB2312" w:hAnsi="ˎ̥" w:eastAsia="仿宋_GB2312"/>
          <w:color w:val="000000"/>
          <w:sz w:val="36"/>
          <w:szCs w:val="36"/>
        </w:rPr>
        <w:t>元/斤</w:t>
      </w:r>
      <w:r>
        <w:rPr>
          <w:rFonts w:hint="eastAsia" w:ascii="仿宋_GB2312" w:hAnsi="ˎ̥" w:eastAsia="仿宋_GB2312"/>
          <w:sz w:val="32"/>
          <w:szCs w:val="32"/>
        </w:rPr>
        <w:t>。</w:t>
      </w:r>
    </w:p>
    <w:p w14:paraId="137DDE8E">
      <w:pPr>
        <w:spacing w:line="560" w:lineRule="exact"/>
        <w:ind w:firstLine="640" w:firstLineChars="20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鸡蛋零售价格为</w:t>
      </w:r>
      <w:r>
        <w:rPr>
          <w:rFonts w:hint="eastAsia" w:ascii="仿宋_GB2312" w:hAnsi="ˎ̥" w:eastAsia="仿宋_GB2312"/>
          <w:color w:val="000000"/>
          <w:sz w:val="36"/>
          <w:szCs w:val="36"/>
          <w:lang w:val="en-US" w:eastAsia="zh-CN"/>
        </w:rPr>
        <w:t>6.0元/斤</w:t>
      </w:r>
      <w:r>
        <w:rPr>
          <w:rFonts w:hint="eastAsia" w:ascii="仿宋_GB2312" w:hAnsi="ˎ̥" w:eastAsia="仿宋_GB2312"/>
          <w:sz w:val="32"/>
          <w:szCs w:val="32"/>
        </w:rPr>
        <w:t>。</w:t>
      </w:r>
    </w:p>
    <w:p w14:paraId="1C13025F">
      <w:pPr>
        <w:pStyle w:val="10"/>
        <w:shd w:val="clear" w:color="auto" w:fill="FFFFFF"/>
        <w:spacing w:before="0" w:beforeAutospacing="0" w:after="0" w:afterAutospacing="0" w:line="560" w:lineRule="exact"/>
        <w:ind w:firstLine="640" w:firstLineChars="200"/>
        <w:textAlignment w:val="top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四、水产品价格无变动</w:t>
      </w:r>
    </w:p>
    <w:p w14:paraId="6BF03C1F">
      <w:pPr>
        <w:pStyle w:val="10"/>
        <w:shd w:val="clear" w:color="auto" w:fill="FFFFFF"/>
        <w:spacing w:before="0" w:beforeAutospacing="0" w:after="0" w:afterAutospacing="0" w:line="560" w:lineRule="exact"/>
        <w:ind w:firstLine="63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草鱼零售价格为每500克12元。</w:t>
      </w:r>
    </w:p>
    <w:p w14:paraId="69706075">
      <w:pPr>
        <w:pStyle w:val="10"/>
        <w:shd w:val="clear" w:color="auto" w:fill="FFFFFF"/>
        <w:spacing w:before="0" w:beforeAutospacing="0" w:after="0" w:afterAutospacing="0" w:line="560" w:lineRule="exact"/>
        <w:ind w:firstLine="63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鲤鱼零售价格为每500克10元。 </w:t>
      </w:r>
    </w:p>
    <w:p w14:paraId="6F889282">
      <w:pPr>
        <w:pStyle w:val="10"/>
        <w:shd w:val="clear" w:color="auto" w:fill="FFFFFF"/>
        <w:spacing w:before="0" w:beforeAutospacing="0" w:after="0" w:afterAutospacing="0" w:line="560" w:lineRule="exact"/>
        <w:ind w:firstLine="640" w:firstLineChars="200"/>
        <w:textAlignment w:val="top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五、牛奶、豆腐、绿豆价格</w:t>
      </w:r>
      <w:r>
        <w:rPr>
          <w:rFonts w:hint="eastAsia" w:ascii="黑体" w:hAnsi="黑体" w:eastAsia="黑体"/>
          <w:sz w:val="32"/>
          <w:szCs w:val="32"/>
          <w:lang w:eastAsia="zh-CN"/>
        </w:rPr>
        <w:t>有</w:t>
      </w:r>
      <w:r>
        <w:rPr>
          <w:rFonts w:hint="eastAsia" w:ascii="黑体" w:hAnsi="黑体" w:eastAsia="黑体"/>
          <w:sz w:val="32"/>
          <w:szCs w:val="32"/>
        </w:rPr>
        <w:t>变动</w:t>
      </w:r>
    </w:p>
    <w:p w14:paraId="1D562B4A">
      <w:pPr>
        <w:pStyle w:val="10"/>
        <w:shd w:val="clear" w:color="auto" w:fill="FFFFFF"/>
        <w:spacing w:before="0" w:beforeAutospacing="0" w:after="0" w:afterAutospacing="0" w:line="560" w:lineRule="exact"/>
        <w:ind w:left="638" w:leftChars="304"/>
        <w:jc w:val="both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牛奶零售价格为每230克3元。</w:t>
      </w:r>
    </w:p>
    <w:p w14:paraId="0E2DB3E8">
      <w:pPr>
        <w:pStyle w:val="10"/>
        <w:shd w:val="clear" w:color="auto" w:fill="FFFFFF"/>
        <w:spacing w:before="0" w:beforeAutospacing="0" w:after="0" w:afterAutospacing="0" w:line="560" w:lineRule="exact"/>
        <w:ind w:left="638" w:leftChars="304"/>
        <w:jc w:val="both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豆腐零售价格为每500克2.5元。</w:t>
      </w:r>
    </w:p>
    <w:p w14:paraId="7999B29A">
      <w:pPr>
        <w:pStyle w:val="10"/>
        <w:shd w:val="clear" w:color="auto" w:fill="FFFFFF"/>
        <w:spacing w:before="0" w:beforeAutospacing="0" w:after="0" w:afterAutospacing="0" w:line="560" w:lineRule="exact"/>
        <w:ind w:left="638" w:leftChars="304"/>
        <w:jc w:val="both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绿豆零售价格为每500克</w:t>
      </w:r>
      <w:r>
        <w:rPr>
          <w:rFonts w:hint="eastAsia" w:ascii="仿宋_GB2312" w:hAnsi="ˎ̥" w:eastAsia="仿宋_GB2312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8元/斤</w:t>
      </w:r>
      <w:r>
        <w:rPr>
          <w:rFonts w:hint="eastAsia" w:ascii="仿宋_GB2312" w:hAnsi="ˎ̥" w:eastAsia="仿宋_GB2312" w:cs="Times New Roman"/>
          <w:kern w:val="2"/>
          <w:sz w:val="32"/>
          <w:szCs w:val="32"/>
          <w:lang w:val="en-US" w:eastAsia="zh-CN" w:bidi="ar-SA"/>
        </w:rPr>
        <w:t>上升33.34%</w:t>
      </w:r>
      <w:r>
        <w:rPr>
          <w:rFonts w:hint="eastAsia" w:ascii="仿宋_GB2312" w:hAnsi="ˎ̥" w:eastAsia="仿宋_GB2312"/>
          <w:sz w:val="32"/>
          <w:szCs w:val="32"/>
        </w:rPr>
        <w:t>。　</w:t>
      </w:r>
    </w:p>
    <w:p w14:paraId="0F708147">
      <w:pPr>
        <w:pStyle w:val="10"/>
        <w:shd w:val="clear" w:color="auto" w:fill="FFFFFF"/>
        <w:spacing w:before="0" w:beforeAutospacing="0" w:after="0" w:afterAutospacing="0" w:line="560" w:lineRule="exact"/>
        <w:ind w:firstLine="640" w:firstLineChars="200"/>
        <w:textAlignment w:val="top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六、水果价格与上周相比</w:t>
      </w:r>
      <w:r>
        <w:rPr>
          <w:rFonts w:hint="eastAsia" w:ascii="黑体" w:hAnsi="黑体" w:eastAsia="黑体"/>
          <w:sz w:val="32"/>
          <w:szCs w:val="32"/>
          <w:lang w:eastAsia="zh-CN"/>
        </w:rPr>
        <w:t>无</w:t>
      </w:r>
      <w:r>
        <w:rPr>
          <w:rFonts w:hint="eastAsia" w:ascii="黑体" w:hAnsi="黑体" w:eastAsia="黑体"/>
          <w:sz w:val="32"/>
          <w:szCs w:val="32"/>
        </w:rPr>
        <w:t>变动</w:t>
      </w:r>
    </w:p>
    <w:p w14:paraId="777AAFC2">
      <w:pPr>
        <w:spacing w:line="560" w:lineRule="exact"/>
        <w:ind w:firstLine="640" w:firstLineChars="20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苹果（红富士）零售价格为6元/斤。</w:t>
      </w:r>
    </w:p>
    <w:p w14:paraId="179CBC72">
      <w:pPr>
        <w:spacing w:line="560" w:lineRule="exact"/>
        <w:ind w:firstLine="640" w:firstLineChars="20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香蕉零售价格为4.0元/斤。</w:t>
      </w:r>
    </w:p>
    <w:p w14:paraId="5AE03EAF">
      <w:pPr>
        <w:spacing w:line="560" w:lineRule="exact"/>
        <w:ind w:firstLine="640" w:firstLineChars="20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梨（黄冠梨）零售价格为4元/斤。</w:t>
      </w:r>
    </w:p>
    <w:p w14:paraId="27A4382D">
      <w:pPr>
        <w:pStyle w:val="2"/>
        <w:spacing w:line="560" w:lineRule="exact"/>
        <w:ind w:firstLine="419" w:firstLineChars="131"/>
        <w:rPr>
          <w:rFonts w:ascii="黑体" w:hAnsi="黑体" w:eastAsia="黑体" w:cs="宋体"/>
          <w:b w:val="0"/>
          <w:kern w:val="0"/>
          <w:sz w:val="32"/>
          <w:szCs w:val="32"/>
        </w:rPr>
      </w:pPr>
      <w:r>
        <w:rPr>
          <w:rFonts w:hint="eastAsia" w:ascii="黑体" w:hAnsi="黑体" w:eastAsia="黑体" w:cs="宋体"/>
          <w:b w:val="0"/>
          <w:kern w:val="0"/>
          <w:sz w:val="32"/>
          <w:szCs w:val="32"/>
        </w:rPr>
        <w:t>七、监测的 17 种蔬菜价格有变动</w:t>
      </w:r>
    </w:p>
    <w:p w14:paraId="78E5CB37">
      <w:pPr>
        <w:spacing w:line="560" w:lineRule="exact"/>
        <w:ind w:firstLine="640" w:firstLineChars="200"/>
        <w:rPr>
          <w:rFonts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监测品种中,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ˎ̥" w:eastAsia="仿宋_GB2312"/>
          <w:sz w:val="32"/>
          <w:szCs w:val="32"/>
        </w:rPr>
        <w:t>升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ˎ̥" w:eastAsia="仿宋_GB2312"/>
          <w:sz w:val="32"/>
          <w:szCs w:val="32"/>
        </w:rPr>
        <w:t>降1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ˎ̥" w:eastAsia="仿宋_GB2312"/>
          <w:sz w:val="32"/>
          <w:szCs w:val="32"/>
        </w:rPr>
        <w:t>持平；</w:t>
      </w:r>
    </w:p>
    <w:p w14:paraId="60CF1B81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芹菜零售价格为</w:t>
      </w:r>
      <w:r>
        <w:rPr>
          <w:rFonts w:hint="eastAsia" w:ascii="仿宋_GB2312" w:hAnsi="ˎ̥" w:eastAsia="仿宋_GB2312"/>
          <w:color w:val="000000"/>
          <w:sz w:val="36"/>
          <w:szCs w:val="36"/>
          <w:lang w:val="en-US" w:eastAsia="zh-CN"/>
        </w:rPr>
        <w:t>2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.5元/斤上升25.00</w:t>
      </w:r>
      <w:r>
        <w:rPr>
          <w:rFonts w:hint="eastAsia" w:ascii="仿宋_GB2312" w:hAnsi="ˎ̥" w:eastAsia="仿宋_GB2312"/>
          <w:sz w:val="32"/>
          <w:szCs w:val="32"/>
        </w:rPr>
        <w:t>%</w:t>
      </w:r>
      <w:r>
        <w:rPr>
          <w:rFonts w:hint="eastAsia" w:ascii="仿宋_GB2312" w:hAnsi="ˎ̥" w:eastAsia="仿宋_GB2312"/>
          <w:sz w:val="32"/>
          <w:szCs w:val="32"/>
        </w:rPr>
        <w:t>。</w:t>
      </w:r>
    </w:p>
    <w:p w14:paraId="2B311DBF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大白菜零售价格为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1.5</w:t>
      </w:r>
      <w:r>
        <w:rPr>
          <w:rFonts w:hint="eastAsia" w:ascii="仿宋_GB2312" w:hAnsi="ˎ̥" w:eastAsia="仿宋_GB2312"/>
          <w:sz w:val="32"/>
          <w:szCs w:val="32"/>
        </w:rPr>
        <w:t>元/斤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上升50.00%</w:t>
      </w:r>
      <w:r>
        <w:rPr>
          <w:rFonts w:hint="eastAsia" w:ascii="仿宋_GB2312" w:hAnsi="ˎ̥" w:eastAsia="仿宋_GB2312"/>
          <w:sz w:val="32"/>
          <w:szCs w:val="32"/>
        </w:rPr>
        <w:t>。</w:t>
      </w:r>
    </w:p>
    <w:p w14:paraId="6FF63A99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油菜零售价格为2.0元/斤。</w:t>
      </w:r>
    </w:p>
    <w:p w14:paraId="653B151B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黄瓜零售价格为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2.0</w:t>
      </w:r>
      <w:r>
        <w:rPr>
          <w:rFonts w:hint="eastAsia" w:ascii="仿宋_GB2312" w:hAnsi="ˎ̥" w:eastAsia="仿宋_GB2312"/>
          <w:sz w:val="32"/>
          <w:szCs w:val="32"/>
        </w:rPr>
        <w:t>元/斤</w:t>
      </w:r>
      <w:r>
        <w:rPr>
          <w:rFonts w:hint="eastAsia" w:ascii="仿宋_GB2312" w:hAnsi="ˎ̥" w:eastAsia="仿宋_GB2312"/>
          <w:sz w:val="32"/>
          <w:szCs w:val="32"/>
          <w:lang w:eastAsia="zh-CN"/>
        </w:rPr>
        <w:t>下降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20.00</w:t>
      </w:r>
      <w:r>
        <w:rPr>
          <w:rFonts w:hint="eastAsia" w:ascii="仿宋_GB2312" w:hAnsi="ˎ̥" w:eastAsia="仿宋_GB2312"/>
          <w:sz w:val="32"/>
          <w:szCs w:val="32"/>
        </w:rPr>
        <w:t>%</w:t>
      </w:r>
      <w:r>
        <w:rPr>
          <w:rFonts w:hint="eastAsia" w:ascii="仿宋_GB2312" w:hAnsi="ˎ̥" w:eastAsia="仿宋_GB2312"/>
          <w:sz w:val="32"/>
          <w:szCs w:val="32"/>
        </w:rPr>
        <w:t>。</w:t>
      </w:r>
    </w:p>
    <w:p w14:paraId="7B04CCCF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白萝卜零售价格为1.5元/斤。</w:t>
      </w:r>
    </w:p>
    <w:p w14:paraId="4BB4D600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茄子零售价格为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3.5元/斤上升16.67%</w:t>
      </w:r>
      <w:r>
        <w:rPr>
          <w:rFonts w:hint="eastAsia" w:ascii="仿宋_GB2312" w:hAnsi="ˎ̥" w:eastAsia="仿宋_GB2312"/>
          <w:sz w:val="32"/>
          <w:szCs w:val="32"/>
        </w:rPr>
        <w:t>。</w:t>
      </w:r>
    </w:p>
    <w:p w14:paraId="176B9AAA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西红柿零售价格为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ˎ̥" w:eastAsia="仿宋_GB2312"/>
          <w:sz w:val="32"/>
          <w:szCs w:val="32"/>
        </w:rPr>
        <w:t>.0元/斤。</w:t>
      </w:r>
    </w:p>
    <w:p w14:paraId="5CC47217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土豆零售价格为 1.5 元/斤。</w:t>
      </w:r>
    </w:p>
    <w:p w14:paraId="479B5E03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胡萝卜零售价格为 2.5 元/斤。</w:t>
      </w:r>
    </w:p>
    <w:p w14:paraId="54886343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青椒零售价格为4.0元/斤。</w:t>
      </w:r>
    </w:p>
    <w:p w14:paraId="30DDE20F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尖椒零售价格为4.0元/斤。</w:t>
      </w:r>
    </w:p>
    <w:p w14:paraId="2C50143D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圆白菜零售价格为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1.5元/斤上升50.00%</w:t>
      </w:r>
      <w:r>
        <w:rPr>
          <w:rFonts w:hint="eastAsia" w:ascii="仿宋_GB2312" w:hAnsi="ˎ̥" w:eastAsia="仿宋_GB2312"/>
          <w:sz w:val="32"/>
          <w:szCs w:val="32"/>
        </w:rPr>
        <w:t>。</w:t>
      </w:r>
    </w:p>
    <w:p w14:paraId="52A3B10A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豆角零售价格为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7.0</w:t>
      </w:r>
      <w:r>
        <w:rPr>
          <w:rFonts w:hint="eastAsia" w:ascii="仿宋_GB2312" w:hAnsi="ˎ̥" w:eastAsia="仿宋_GB2312"/>
          <w:sz w:val="32"/>
          <w:szCs w:val="32"/>
        </w:rPr>
        <w:t>元/斤。</w:t>
      </w:r>
    </w:p>
    <w:p w14:paraId="7300C112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蒜苔零售价格为3.5元/斤。</w:t>
      </w:r>
    </w:p>
    <w:p w14:paraId="46332523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韭菜零售价格为3.0元/斤。</w:t>
      </w:r>
    </w:p>
    <w:p w14:paraId="08B6E471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大蒜零售价格为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7.0</w:t>
      </w:r>
      <w:r>
        <w:rPr>
          <w:rFonts w:hint="eastAsia" w:ascii="仿宋_GB2312" w:hAnsi="ˎ̥" w:eastAsia="仿宋_GB2312"/>
          <w:sz w:val="32"/>
          <w:szCs w:val="32"/>
        </w:rPr>
        <w:t>元/斤</w:t>
      </w:r>
      <w:r>
        <w:rPr>
          <w:rFonts w:hint="eastAsia" w:ascii="仿宋_GB2312" w:hAnsi="ˎ̥" w:eastAsia="仿宋_GB2312"/>
          <w:sz w:val="32"/>
          <w:szCs w:val="32"/>
          <w:lang w:eastAsia="zh-CN"/>
        </w:rPr>
        <w:t>上升</w:t>
      </w:r>
      <w:r>
        <w:rPr>
          <w:rFonts w:hint="eastAsia" w:ascii="仿宋_GB2312" w:hAnsi="ˎ̥" w:eastAsia="仿宋_GB2312"/>
          <w:sz w:val="32"/>
          <w:szCs w:val="32"/>
          <w:lang w:val="en-US" w:eastAsia="zh-CN"/>
        </w:rPr>
        <w:t>16.67</w:t>
      </w:r>
      <w:r>
        <w:rPr>
          <w:rFonts w:hint="eastAsia" w:ascii="仿宋_GB2312" w:hAnsi="ˎ̥" w:eastAsia="仿宋_GB2312"/>
          <w:sz w:val="32"/>
          <w:szCs w:val="32"/>
        </w:rPr>
        <w:t>%</w:t>
      </w:r>
      <w:r>
        <w:rPr>
          <w:rFonts w:hint="eastAsia" w:ascii="仿宋_GB2312" w:hAnsi="ˎ̥" w:eastAsia="仿宋_GB2312"/>
          <w:sz w:val="32"/>
          <w:szCs w:val="32"/>
        </w:rPr>
        <w:t>。</w:t>
      </w:r>
    </w:p>
    <w:p w14:paraId="083899E1">
      <w:pPr>
        <w:spacing w:line="560" w:lineRule="exact"/>
        <w:ind w:firstLine="640" w:firstLineChars="200"/>
        <w:rPr>
          <w:rFonts w:hint="eastAsia" w:ascii="仿宋_GB2312" w:hAnsi="ˎ̥" w:eastAsia="仿宋_GB2312"/>
          <w:sz w:val="32"/>
          <w:szCs w:val="32"/>
        </w:rPr>
      </w:pPr>
      <w:r>
        <w:rPr>
          <w:rFonts w:hint="eastAsia" w:ascii="仿宋_GB2312" w:hAnsi="ˎ̥" w:eastAsia="仿宋_GB2312"/>
          <w:sz w:val="32"/>
          <w:szCs w:val="32"/>
        </w:rPr>
        <w:t>红葱零售价格为2.5元/斤。</w:t>
      </w:r>
    </w:p>
    <w:p w14:paraId="61C7D04B">
      <w:pPr>
        <w:spacing w:line="560" w:lineRule="exact"/>
        <w:ind w:firstLine="640" w:firstLineChars="200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八、重要食品价格波动原因分析</w:t>
      </w:r>
    </w:p>
    <w:p w14:paraId="35439941">
      <w:pPr>
        <w:pStyle w:val="2"/>
        <w:tabs>
          <w:tab w:val="left" w:pos="312"/>
        </w:tabs>
        <w:spacing w:line="560" w:lineRule="exact"/>
        <w:ind w:firstLine="640" w:firstLineChars="200"/>
        <w:rPr>
          <w:rFonts w:ascii="仿宋_GB2312" w:hAnsi="ˎ̥" w:eastAsia="仿宋_GB2312"/>
          <w:b w:val="0"/>
          <w:bCs/>
          <w:sz w:val="32"/>
          <w:szCs w:val="32"/>
        </w:rPr>
      </w:pPr>
      <w:r>
        <w:rPr>
          <w:rFonts w:hint="eastAsia" w:ascii="仿宋_GB2312" w:hAnsi="ˎ̥" w:eastAsia="仿宋_GB2312"/>
          <w:b w:val="0"/>
          <w:bCs/>
          <w:sz w:val="32"/>
          <w:szCs w:val="32"/>
        </w:rPr>
        <w:t>部分肉类、蔬菜价格变动是因为市场价格随行情自由波动，总体价格变化不大。</w:t>
      </w:r>
    </w:p>
    <w:sectPr>
      <w:pgSz w:w="11906" w:h="16838"/>
      <w:pgMar w:top="1418" w:right="1797" w:bottom="1418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ˎ̥">
    <w:altName w:val="华文仿宋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hY2QwMWY2NDkyMWQ2OTU2NTUzMzlkNzI0OWVmYjAifQ=="/>
  </w:docVars>
  <w:rsids>
    <w:rsidRoot w:val="00443971"/>
    <w:rsid w:val="000019C7"/>
    <w:rsid w:val="00002498"/>
    <w:rsid w:val="000109C6"/>
    <w:rsid w:val="000113CF"/>
    <w:rsid w:val="0001170D"/>
    <w:rsid w:val="00011C76"/>
    <w:rsid w:val="00014B7B"/>
    <w:rsid w:val="00020E8A"/>
    <w:rsid w:val="000308A2"/>
    <w:rsid w:val="00033920"/>
    <w:rsid w:val="000350FC"/>
    <w:rsid w:val="000372C6"/>
    <w:rsid w:val="00040513"/>
    <w:rsid w:val="000431A0"/>
    <w:rsid w:val="0004412D"/>
    <w:rsid w:val="0004455C"/>
    <w:rsid w:val="00046645"/>
    <w:rsid w:val="000471A2"/>
    <w:rsid w:val="0004743D"/>
    <w:rsid w:val="000539AF"/>
    <w:rsid w:val="0005528A"/>
    <w:rsid w:val="000557E9"/>
    <w:rsid w:val="00056161"/>
    <w:rsid w:val="00064547"/>
    <w:rsid w:val="00066591"/>
    <w:rsid w:val="0007607B"/>
    <w:rsid w:val="00080441"/>
    <w:rsid w:val="000862F6"/>
    <w:rsid w:val="00092635"/>
    <w:rsid w:val="0009443E"/>
    <w:rsid w:val="00094E98"/>
    <w:rsid w:val="00097339"/>
    <w:rsid w:val="000A0884"/>
    <w:rsid w:val="000A0BC2"/>
    <w:rsid w:val="000A24B0"/>
    <w:rsid w:val="000A38AD"/>
    <w:rsid w:val="000A520C"/>
    <w:rsid w:val="000A5BA6"/>
    <w:rsid w:val="000A6977"/>
    <w:rsid w:val="000B0BC9"/>
    <w:rsid w:val="000B1E1B"/>
    <w:rsid w:val="000C2BED"/>
    <w:rsid w:val="000C3614"/>
    <w:rsid w:val="000C3F61"/>
    <w:rsid w:val="000C4CD7"/>
    <w:rsid w:val="000C63FE"/>
    <w:rsid w:val="000C65C3"/>
    <w:rsid w:val="000C7685"/>
    <w:rsid w:val="000D1589"/>
    <w:rsid w:val="000D2034"/>
    <w:rsid w:val="000D3201"/>
    <w:rsid w:val="000D5FB8"/>
    <w:rsid w:val="000D7E00"/>
    <w:rsid w:val="000E006E"/>
    <w:rsid w:val="000E0092"/>
    <w:rsid w:val="000E3E8D"/>
    <w:rsid w:val="000E4FA5"/>
    <w:rsid w:val="000E5133"/>
    <w:rsid w:val="000F0821"/>
    <w:rsid w:val="000F3460"/>
    <w:rsid w:val="000F449B"/>
    <w:rsid w:val="000F45B2"/>
    <w:rsid w:val="000F5BC7"/>
    <w:rsid w:val="000F60C7"/>
    <w:rsid w:val="00100866"/>
    <w:rsid w:val="0010350C"/>
    <w:rsid w:val="0010430A"/>
    <w:rsid w:val="001049EE"/>
    <w:rsid w:val="00105503"/>
    <w:rsid w:val="00110C60"/>
    <w:rsid w:val="00111122"/>
    <w:rsid w:val="0011552B"/>
    <w:rsid w:val="0011660A"/>
    <w:rsid w:val="001202A7"/>
    <w:rsid w:val="001204F5"/>
    <w:rsid w:val="001221B1"/>
    <w:rsid w:val="00126935"/>
    <w:rsid w:val="0012735D"/>
    <w:rsid w:val="00140279"/>
    <w:rsid w:val="00144424"/>
    <w:rsid w:val="00144838"/>
    <w:rsid w:val="00146101"/>
    <w:rsid w:val="00150E5D"/>
    <w:rsid w:val="00157659"/>
    <w:rsid w:val="00162BCF"/>
    <w:rsid w:val="001630ED"/>
    <w:rsid w:val="001650CA"/>
    <w:rsid w:val="00167A0F"/>
    <w:rsid w:val="00167B37"/>
    <w:rsid w:val="001706BC"/>
    <w:rsid w:val="001708C6"/>
    <w:rsid w:val="00171488"/>
    <w:rsid w:val="00175246"/>
    <w:rsid w:val="0017589C"/>
    <w:rsid w:val="001768B3"/>
    <w:rsid w:val="00177C28"/>
    <w:rsid w:val="001822E9"/>
    <w:rsid w:val="001832CC"/>
    <w:rsid w:val="001851ED"/>
    <w:rsid w:val="001855A5"/>
    <w:rsid w:val="00187993"/>
    <w:rsid w:val="00193990"/>
    <w:rsid w:val="00193E9F"/>
    <w:rsid w:val="00197974"/>
    <w:rsid w:val="001A25C3"/>
    <w:rsid w:val="001A3546"/>
    <w:rsid w:val="001A37B3"/>
    <w:rsid w:val="001A4F7D"/>
    <w:rsid w:val="001A6C5F"/>
    <w:rsid w:val="001B3267"/>
    <w:rsid w:val="001B33CA"/>
    <w:rsid w:val="001B47CE"/>
    <w:rsid w:val="001B6847"/>
    <w:rsid w:val="001C4EAA"/>
    <w:rsid w:val="001C759A"/>
    <w:rsid w:val="001C7FE1"/>
    <w:rsid w:val="001D0C3E"/>
    <w:rsid w:val="001D11E8"/>
    <w:rsid w:val="001D171C"/>
    <w:rsid w:val="001D384E"/>
    <w:rsid w:val="001D45F5"/>
    <w:rsid w:val="001E152A"/>
    <w:rsid w:val="001E165C"/>
    <w:rsid w:val="001E60F6"/>
    <w:rsid w:val="001F030A"/>
    <w:rsid w:val="001F10FC"/>
    <w:rsid w:val="001F12E6"/>
    <w:rsid w:val="001F1D21"/>
    <w:rsid w:val="001F1FBC"/>
    <w:rsid w:val="001F4FBF"/>
    <w:rsid w:val="001F5B2F"/>
    <w:rsid w:val="001F6E74"/>
    <w:rsid w:val="00201C57"/>
    <w:rsid w:val="00202DEA"/>
    <w:rsid w:val="00203792"/>
    <w:rsid w:val="00206C5A"/>
    <w:rsid w:val="002113C7"/>
    <w:rsid w:val="00212A53"/>
    <w:rsid w:val="00212AFC"/>
    <w:rsid w:val="002143EA"/>
    <w:rsid w:val="00214E1C"/>
    <w:rsid w:val="00217DEE"/>
    <w:rsid w:val="00221302"/>
    <w:rsid w:val="00224217"/>
    <w:rsid w:val="00232FCA"/>
    <w:rsid w:val="002340E1"/>
    <w:rsid w:val="00234B15"/>
    <w:rsid w:val="002352BE"/>
    <w:rsid w:val="00241A2E"/>
    <w:rsid w:val="00242589"/>
    <w:rsid w:val="00243789"/>
    <w:rsid w:val="00243CEA"/>
    <w:rsid w:val="00244E58"/>
    <w:rsid w:val="00256D31"/>
    <w:rsid w:val="00260B56"/>
    <w:rsid w:val="00261E0B"/>
    <w:rsid w:val="00264769"/>
    <w:rsid w:val="00267252"/>
    <w:rsid w:val="002676C4"/>
    <w:rsid w:val="00270891"/>
    <w:rsid w:val="002769EF"/>
    <w:rsid w:val="00277BDC"/>
    <w:rsid w:val="00277F6C"/>
    <w:rsid w:val="00280ABA"/>
    <w:rsid w:val="00281D69"/>
    <w:rsid w:val="00281E18"/>
    <w:rsid w:val="00282F9D"/>
    <w:rsid w:val="002831C1"/>
    <w:rsid w:val="0028335F"/>
    <w:rsid w:val="0028488F"/>
    <w:rsid w:val="00284DB5"/>
    <w:rsid w:val="00287502"/>
    <w:rsid w:val="002947CD"/>
    <w:rsid w:val="00295BCB"/>
    <w:rsid w:val="00296A18"/>
    <w:rsid w:val="0029733B"/>
    <w:rsid w:val="002A3579"/>
    <w:rsid w:val="002B16F6"/>
    <w:rsid w:val="002B1A67"/>
    <w:rsid w:val="002B5DFB"/>
    <w:rsid w:val="002C1F90"/>
    <w:rsid w:val="002C3C6A"/>
    <w:rsid w:val="002D450D"/>
    <w:rsid w:val="002E0218"/>
    <w:rsid w:val="002E28DF"/>
    <w:rsid w:val="002E2BC4"/>
    <w:rsid w:val="002E707B"/>
    <w:rsid w:val="002E7DCF"/>
    <w:rsid w:val="002F3336"/>
    <w:rsid w:val="002F374A"/>
    <w:rsid w:val="002F452B"/>
    <w:rsid w:val="002F4B77"/>
    <w:rsid w:val="002F5E2F"/>
    <w:rsid w:val="002F6482"/>
    <w:rsid w:val="003002CB"/>
    <w:rsid w:val="003027B1"/>
    <w:rsid w:val="003104F2"/>
    <w:rsid w:val="00312D67"/>
    <w:rsid w:val="0031552D"/>
    <w:rsid w:val="003164C1"/>
    <w:rsid w:val="00317D72"/>
    <w:rsid w:val="00317FDA"/>
    <w:rsid w:val="00330BA5"/>
    <w:rsid w:val="0033115A"/>
    <w:rsid w:val="003320CE"/>
    <w:rsid w:val="0033331E"/>
    <w:rsid w:val="00333790"/>
    <w:rsid w:val="00337D21"/>
    <w:rsid w:val="003415AF"/>
    <w:rsid w:val="003423BD"/>
    <w:rsid w:val="003441C8"/>
    <w:rsid w:val="00347F40"/>
    <w:rsid w:val="00362DB9"/>
    <w:rsid w:val="0036444B"/>
    <w:rsid w:val="003665CE"/>
    <w:rsid w:val="00371F7E"/>
    <w:rsid w:val="00373CD9"/>
    <w:rsid w:val="00373DA7"/>
    <w:rsid w:val="003767A5"/>
    <w:rsid w:val="00381001"/>
    <w:rsid w:val="00382555"/>
    <w:rsid w:val="00384AF7"/>
    <w:rsid w:val="0038550A"/>
    <w:rsid w:val="003869C2"/>
    <w:rsid w:val="00390892"/>
    <w:rsid w:val="003912CA"/>
    <w:rsid w:val="00391B04"/>
    <w:rsid w:val="00394C53"/>
    <w:rsid w:val="00397D3F"/>
    <w:rsid w:val="003A16E9"/>
    <w:rsid w:val="003A58DB"/>
    <w:rsid w:val="003A66D3"/>
    <w:rsid w:val="003A72B9"/>
    <w:rsid w:val="003B0C18"/>
    <w:rsid w:val="003B2476"/>
    <w:rsid w:val="003B5196"/>
    <w:rsid w:val="003C6852"/>
    <w:rsid w:val="003D1E19"/>
    <w:rsid w:val="003D2C54"/>
    <w:rsid w:val="003D68F3"/>
    <w:rsid w:val="003D74C2"/>
    <w:rsid w:val="003E1A20"/>
    <w:rsid w:val="003E36CC"/>
    <w:rsid w:val="003E74FB"/>
    <w:rsid w:val="003F072C"/>
    <w:rsid w:val="00401D6C"/>
    <w:rsid w:val="0040326F"/>
    <w:rsid w:val="00405C46"/>
    <w:rsid w:val="00406754"/>
    <w:rsid w:val="00406B4F"/>
    <w:rsid w:val="0040729E"/>
    <w:rsid w:val="004104D9"/>
    <w:rsid w:val="00415A93"/>
    <w:rsid w:val="00425249"/>
    <w:rsid w:val="004260A2"/>
    <w:rsid w:val="0043252A"/>
    <w:rsid w:val="00435091"/>
    <w:rsid w:val="00437395"/>
    <w:rsid w:val="004417C6"/>
    <w:rsid w:val="00443971"/>
    <w:rsid w:val="00447FE3"/>
    <w:rsid w:val="00451E60"/>
    <w:rsid w:val="00452775"/>
    <w:rsid w:val="00452C24"/>
    <w:rsid w:val="00452E56"/>
    <w:rsid w:val="00453619"/>
    <w:rsid w:val="00453996"/>
    <w:rsid w:val="00453EE5"/>
    <w:rsid w:val="0045549A"/>
    <w:rsid w:val="00460C1C"/>
    <w:rsid w:val="004616A1"/>
    <w:rsid w:val="00463246"/>
    <w:rsid w:val="004647C0"/>
    <w:rsid w:val="00471485"/>
    <w:rsid w:val="00482E3A"/>
    <w:rsid w:val="004908E9"/>
    <w:rsid w:val="00490C1A"/>
    <w:rsid w:val="004914ED"/>
    <w:rsid w:val="00493054"/>
    <w:rsid w:val="004945CB"/>
    <w:rsid w:val="004959A6"/>
    <w:rsid w:val="0049659C"/>
    <w:rsid w:val="004A23CB"/>
    <w:rsid w:val="004A56D1"/>
    <w:rsid w:val="004A74C4"/>
    <w:rsid w:val="004B09A2"/>
    <w:rsid w:val="004B2146"/>
    <w:rsid w:val="004B4372"/>
    <w:rsid w:val="004B6CD2"/>
    <w:rsid w:val="004B7A92"/>
    <w:rsid w:val="004C267F"/>
    <w:rsid w:val="004C7EB6"/>
    <w:rsid w:val="004D539F"/>
    <w:rsid w:val="004D63A6"/>
    <w:rsid w:val="004E10FB"/>
    <w:rsid w:val="004E3E06"/>
    <w:rsid w:val="005028AB"/>
    <w:rsid w:val="0050418B"/>
    <w:rsid w:val="0051077C"/>
    <w:rsid w:val="00510E62"/>
    <w:rsid w:val="00511F10"/>
    <w:rsid w:val="005131B1"/>
    <w:rsid w:val="0052292C"/>
    <w:rsid w:val="005237E3"/>
    <w:rsid w:val="0052607B"/>
    <w:rsid w:val="00526798"/>
    <w:rsid w:val="00531310"/>
    <w:rsid w:val="0053261D"/>
    <w:rsid w:val="0053659E"/>
    <w:rsid w:val="005470D5"/>
    <w:rsid w:val="0054736C"/>
    <w:rsid w:val="0055020E"/>
    <w:rsid w:val="00551B56"/>
    <w:rsid w:val="005525E9"/>
    <w:rsid w:val="0055516E"/>
    <w:rsid w:val="00555264"/>
    <w:rsid w:val="00564DE9"/>
    <w:rsid w:val="00572129"/>
    <w:rsid w:val="005723F6"/>
    <w:rsid w:val="0057396A"/>
    <w:rsid w:val="00574B0A"/>
    <w:rsid w:val="005767E4"/>
    <w:rsid w:val="005801F2"/>
    <w:rsid w:val="00580E6A"/>
    <w:rsid w:val="00582543"/>
    <w:rsid w:val="005827ED"/>
    <w:rsid w:val="00583B79"/>
    <w:rsid w:val="00583DF1"/>
    <w:rsid w:val="00584C79"/>
    <w:rsid w:val="00586FCE"/>
    <w:rsid w:val="00590AB6"/>
    <w:rsid w:val="00590C32"/>
    <w:rsid w:val="00591E1F"/>
    <w:rsid w:val="0059374F"/>
    <w:rsid w:val="00596041"/>
    <w:rsid w:val="005A050C"/>
    <w:rsid w:val="005A1D90"/>
    <w:rsid w:val="005A285B"/>
    <w:rsid w:val="005A721E"/>
    <w:rsid w:val="005B0F51"/>
    <w:rsid w:val="005B5116"/>
    <w:rsid w:val="005B532D"/>
    <w:rsid w:val="005B6F19"/>
    <w:rsid w:val="005B7673"/>
    <w:rsid w:val="005C182C"/>
    <w:rsid w:val="005C2987"/>
    <w:rsid w:val="005C2D38"/>
    <w:rsid w:val="005C5B05"/>
    <w:rsid w:val="005D2E92"/>
    <w:rsid w:val="005D76D2"/>
    <w:rsid w:val="005D7875"/>
    <w:rsid w:val="005D7CB3"/>
    <w:rsid w:val="005E12F0"/>
    <w:rsid w:val="005E2A09"/>
    <w:rsid w:val="005E2F94"/>
    <w:rsid w:val="005E77F8"/>
    <w:rsid w:val="005F21C7"/>
    <w:rsid w:val="005F287E"/>
    <w:rsid w:val="005F3BB8"/>
    <w:rsid w:val="005F401D"/>
    <w:rsid w:val="005F4F3F"/>
    <w:rsid w:val="005F64EB"/>
    <w:rsid w:val="005F71A2"/>
    <w:rsid w:val="00603C2E"/>
    <w:rsid w:val="00605B4E"/>
    <w:rsid w:val="006102F7"/>
    <w:rsid w:val="00613369"/>
    <w:rsid w:val="006169C2"/>
    <w:rsid w:val="00617004"/>
    <w:rsid w:val="00626C57"/>
    <w:rsid w:val="006278FE"/>
    <w:rsid w:val="00630FAA"/>
    <w:rsid w:val="0063132A"/>
    <w:rsid w:val="00633756"/>
    <w:rsid w:val="00635171"/>
    <w:rsid w:val="0064061A"/>
    <w:rsid w:val="0064122C"/>
    <w:rsid w:val="006449D2"/>
    <w:rsid w:val="0064687C"/>
    <w:rsid w:val="00650672"/>
    <w:rsid w:val="00651479"/>
    <w:rsid w:val="0065150F"/>
    <w:rsid w:val="00654EAC"/>
    <w:rsid w:val="006572BE"/>
    <w:rsid w:val="00663295"/>
    <w:rsid w:val="00667286"/>
    <w:rsid w:val="00671EC6"/>
    <w:rsid w:val="006760AC"/>
    <w:rsid w:val="00676688"/>
    <w:rsid w:val="0067772F"/>
    <w:rsid w:val="00677A91"/>
    <w:rsid w:val="00680B35"/>
    <w:rsid w:val="00680E29"/>
    <w:rsid w:val="0068160B"/>
    <w:rsid w:val="006835EE"/>
    <w:rsid w:val="00683F25"/>
    <w:rsid w:val="00687524"/>
    <w:rsid w:val="006906F5"/>
    <w:rsid w:val="006914FD"/>
    <w:rsid w:val="00694984"/>
    <w:rsid w:val="0069651E"/>
    <w:rsid w:val="006A4B2B"/>
    <w:rsid w:val="006B1947"/>
    <w:rsid w:val="006B4084"/>
    <w:rsid w:val="006C05B9"/>
    <w:rsid w:val="006C5DB9"/>
    <w:rsid w:val="006C6DED"/>
    <w:rsid w:val="006D1CB9"/>
    <w:rsid w:val="006D31D9"/>
    <w:rsid w:val="006D3BA0"/>
    <w:rsid w:val="006D42AC"/>
    <w:rsid w:val="006D42BA"/>
    <w:rsid w:val="006D74EE"/>
    <w:rsid w:val="006E2999"/>
    <w:rsid w:val="006E2A25"/>
    <w:rsid w:val="006E2FD9"/>
    <w:rsid w:val="006E4599"/>
    <w:rsid w:val="006E4C74"/>
    <w:rsid w:val="006E5B56"/>
    <w:rsid w:val="006E6D06"/>
    <w:rsid w:val="006F218B"/>
    <w:rsid w:val="006F7644"/>
    <w:rsid w:val="006F7960"/>
    <w:rsid w:val="007001C5"/>
    <w:rsid w:val="00701647"/>
    <w:rsid w:val="00702DC0"/>
    <w:rsid w:val="00704457"/>
    <w:rsid w:val="00706C7F"/>
    <w:rsid w:val="007076A7"/>
    <w:rsid w:val="00711DE8"/>
    <w:rsid w:val="00713E5F"/>
    <w:rsid w:val="00714995"/>
    <w:rsid w:val="00716D9B"/>
    <w:rsid w:val="0071781A"/>
    <w:rsid w:val="00717FB0"/>
    <w:rsid w:val="007202F6"/>
    <w:rsid w:val="0072174A"/>
    <w:rsid w:val="00724AB1"/>
    <w:rsid w:val="00725F2C"/>
    <w:rsid w:val="00730C05"/>
    <w:rsid w:val="00740CC4"/>
    <w:rsid w:val="007428C9"/>
    <w:rsid w:val="00742C6A"/>
    <w:rsid w:val="007476F1"/>
    <w:rsid w:val="00753534"/>
    <w:rsid w:val="00754053"/>
    <w:rsid w:val="007540F1"/>
    <w:rsid w:val="0075675A"/>
    <w:rsid w:val="00756A8C"/>
    <w:rsid w:val="0076549F"/>
    <w:rsid w:val="00765F0B"/>
    <w:rsid w:val="007700C9"/>
    <w:rsid w:val="0077286C"/>
    <w:rsid w:val="007803A0"/>
    <w:rsid w:val="00791FB0"/>
    <w:rsid w:val="00792C8E"/>
    <w:rsid w:val="0079351E"/>
    <w:rsid w:val="00794A6B"/>
    <w:rsid w:val="007A3B5C"/>
    <w:rsid w:val="007A5DDB"/>
    <w:rsid w:val="007B1AA4"/>
    <w:rsid w:val="007C04CE"/>
    <w:rsid w:val="007C05C4"/>
    <w:rsid w:val="007C2483"/>
    <w:rsid w:val="007D76F8"/>
    <w:rsid w:val="007E37B9"/>
    <w:rsid w:val="007E4711"/>
    <w:rsid w:val="007F71F7"/>
    <w:rsid w:val="00802635"/>
    <w:rsid w:val="0080451E"/>
    <w:rsid w:val="008051B4"/>
    <w:rsid w:val="00811B8D"/>
    <w:rsid w:val="00820AF5"/>
    <w:rsid w:val="00825E2C"/>
    <w:rsid w:val="00834050"/>
    <w:rsid w:val="00834774"/>
    <w:rsid w:val="00840787"/>
    <w:rsid w:val="00841374"/>
    <w:rsid w:val="00846F7E"/>
    <w:rsid w:val="008475BA"/>
    <w:rsid w:val="00850E7F"/>
    <w:rsid w:val="008515E3"/>
    <w:rsid w:val="00852C4F"/>
    <w:rsid w:val="00853B27"/>
    <w:rsid w:val="00853BDB"/>
    <w:rsid w:val="008555C3"/>
    <w:rsid w:val="00867F45"/>
    <w:rsid w:val="0087325D"/>
    <w:rsid w:val="00873BC3"/>
    <w:rsid w:val="0087688C"/>
    <w:rsid w:val="00876FD8"/>
    <w:rsid w:val="0088547A"/>
    <w:rsid w:val="008856C9"/>
    <w:rsid w:val="0089083E"/>
    <w:rsid w:val="008962CA"/>
    <w:rsid w:val="00897E0E"/>
    <w:rsid w:val="008A11F6"/>
    <w:rsid w:val="008A2F4D"/>
    <w:rsid w:val="008A4B4A"/>
    <w:rsid w:val="008A4BB1"/>
    <w:rsid w:val="008B0B15"/>
    <w:rsid w:val="008B0E6E"/>
    <w:rsid w:val="008B191E"/>
    <w:rsid w:val="008B3A92"/>
    <w:rsid w:val="008B5C96"/>
    <w:rsid w:val="008B730B"/>
    <w:rsid w:val="008B7EDB"/>
    <w:rsid w:val="008C18CA"/>
    <w:rsid w:val="008C1F07"/>
    <w:rsid w:val="008C2548"/>
    <w:rsid w:val="008D3211"/>
    <w:rsid w:val="008D5D7C"/>
    <w:rsid w:val="008D7D67"/>
    <w:rsid w:val="008F0BA2"/>
    <w:rsid w:val="00903297"/>
    <w:rsid w:val="00903BD0"/>
    <w:rsid w:val="00905F1E"/>
    <w:rsid w:val="009067AD"/>
    <w:rsid w:val="00910906"/>
    <w:rsid w:val="009109AC"/>
    <w:rsid w:val="00910DA1"/>
    <w:rsid w:val="00917C19"/>
    <w:rsid w:val="0092097F"/>
    <w:rsid w:val="009219DE"/>
    <w:rsid w:val="00927D67"/>
    <w:rsid w:val="0093250D"/>
    <w:rsid w:val="00933985"/>
    <w:rsid w:val="009350D6"/>
    <w:rsid w:val="00942579"/>
    <w:rsid w:val="009457A1"/>
    <w:rsid w:val="009458E0"/>
    <w:rsid w:val="0094701F"/>
    <w:rsid w:val="009478C5"/>
    <w:rsid w:val="00951D01"/>
    <w:rsid w:val="009547AA"/>
    <w:rsid w:val="009555C2"/>
    <w:rsid w:val="0095653E"/>
    <w:rsid w:val="00956DE2"/>
    <w:rsid w:val="00970739"/>
    <w:rsid w:val="00970791"/>
    <w:rsid w:val="00981E50"/>
    <w:rsid w:val="00984D0D"/>
    <w:rsid w:val="009877A0"/>
    <w:rsid w:val="00990891"/>
    <w:rsid w:val="00996D4B"/>
    <w:rsid w:val="009A5986"/>
    <w:rsid w:val="009A5EAB"/>
    <w:rsid w:val="009B2447"/>
    <w:rsid w:val="009B395D"/>
    <w:rsid w:val="009B5282"/>
    <w:rsid w:val="009B6DD8"/>
    <w:rsid w:val="009B6DDD"/>
    <w:rsid w:val="009C5213"/>
    <w:rsid w:val="009E2017"/>
    <w:rsid w:val="009E76D3"/>
    <w:rsid w:val="009E792B"/>
    <w:rsid w:val="009E7CBC"/>
    <w:rsid w:val="009F1D0F"/>
    <w:rsid w:val="009F642D"/>
    <w:rsid w:val="009F7108"/>
    <w:rsid w:val="00A05D6D"/>
    <w:rsid w:val="00A07218"/>
    <w:rsid w:val="00A11F67"/>
    <w:rsid w:val="00A15949"/>
    <w:rsid w:val="00A1711F"/>
    <w:rsid w:val="00A17DEF"/>
    <w:rsid w:val="00A2132D"/>
    <w:rsid w:val="00A2178B"/>
    <w:rsid w:val="00A26373"/>
    <w:rsid w:val="00A2743F"/>
    <w:rsid w:val="00A311C1"/>
    <w:rsid w:val="00A31C7E"/>
    <w:rsid w:val="00A3360C"/>
    <w:rsid w:val="00A37F20"/>
    <w:rsid w:val="00A40DC3"/>
    <w:rsid w:val="00A41F68"/>
    <w:rsid w:val="00A41F97"/>
    <w:rsid w:val="00A4337F"/>
    <w:rsid w:val="00A44A5D"/>
    <w:rsid w:val="00A47C4D"/>
    <w:rsid w:val="00A47D65"/>
    <w:rsid w:val="00A51E29"/>
    <w:rsid w:val="00A53191"/>
    <w:rsid w:val="00A53E3C"/>
    <w:rsid w:val="00A6061A"/>
    <w:rsid w:val="00A61378"/>
    <w:rsid w:val="00A62D5B"/>
    <w:rsid w:val="00A64AF1"/>
    <w:rsid w:val="00A66B14"/>
    <w:rsid w:val="00A7195A"/>
    <w:rsid w:val="00A726E3"/>
    <w:rsid w:val="00A82E11"/>
    <w:rsid w:val="00A84751"/>
    <w:rsid w:val="00A865B5"/>
    <w:rsid w:val="00A87B66"/>
    <w:rsid w:val="00A9205B"/>
    <w:rsid w:val="00AA15D5"/>
    <w:rsid w:val="00AB410E"/>
    <w:rsid w:val="00AB4174"/>
    <w:rsid w:val="00AB575B"/>
    <w:rsid w:val="00AB5817"/>
    <w:rsid w:val="00AC1395"/>
    <w:rsid w:val="00AC3D83"/>
    <w:rsid w:val="00AC420E"/>
    <w:rsid w:val="00AC497E"/>
    <w:rsid w:val="00AC4D89"/>
    <w:rsid w:val="00AC68FA"/>
    <w:rsid w:val="00AD26C8"/>
    <w:rsid w:val="00AD28DF"/>
    <w:rsid w:val="00AD7BC4"/>
    <w:rsid w:val="00AE039F"/>
    <w:rsid w:val="00AE6F11"/>
    <w:rsid w:val="00AE6F49"/>
    <w:rsid w:val="00AF0670"/>
    <w:rsid w:val="00AF0B46"/>
    <w:rsid w:val="00AF13AA"/>
    <w:rsid w:val="00AF68F5"/>
    <w:rsid w:val="00B00B60"/>
    <w:rsid w:val="00B01592"/>
    <w:rsid w:val="00B0202D"/>
    <w:rsid w:val="00B1013C"/>
    <w:rsid w:val="00B10C7F"/>
    <w:rsid w:val="00B210BA"/>
    <w:rsid w:val="00B32596"/>
    <w:rsid w:val="00B33C0A"/>
    <w:rsid w:val="00B37E9F"/>
    <w:rsid w:val="00B410D4"/>
    <w:rsid w:val="00B43EAB"/>
    <w:rsid w:val="00B44119"/>
    <w:rsid w:val="00B44CC2"/>
    <w:rsid w:val="00B45B6C"/>
    <w:rsid w:val="00B523FA"/>
    <w:rsid w:val="00B60689"/>
    <w:rsid w:val="00B62110"/>
    <w:rsid w:val="00B64F52"/>
    <w:rsid w:val="00B67FE6"/>
    <w:rsid w:val="00B70EB3"/>
    <w:rsid w:val="00B70F35"/>
    <w:rsid w:val="00B71192"/>
    <w:rsid w:val="00B7471B"/>
    <w:rsid w:val="00B750D3"/>
    <w:rsid w:val="00B86DA0"/>
    <w:rsid w:val="00B93486"/>
    <w:rsid w:val="00B9629E"/>
    <w:rsid w:val="00B9640B"/>
    <w:rsid w:val="00BA1954"/>
    <w:rsid w:val="00BA2BDB"/>
    <w:rsid w:val="00BB1434"/>
    <w:rsid w:val="00BB1A9E"/>
    <w:rsid w:val="00BB1AD4"/>
    <w:rsid w:val="00BB4D57"/>
    <w:rsid w:val="00BB72BA"/>
    <w:rsid w:val="00BC0FB9"/>
    <w:rsid w:val="00BC1AA9"/>
    <w:rsid w:val="00BC280E"/>
    <w:rsid w:val="00BC40F9"/>
    <w:rsid w:val="00BC54A7"/>
    <w:rsid w:val="00BD7FA1"/>
    <w:rsid w:val="00BE2932"/>
    <w:rsid w:val="00BE2C01"/>
    <w:rsid w:val="00BF0964"/>
    <w:rsid w:val="00BF12D6"/>
    <w:rsid w:val="00BF32AD"/>
    <w:rsid w:val="00BF4690"/>
    <w:rsid w:val="00BF768C"/>
    <w:rsid w:val="00C03435"/>
    <w:rsid w:val="00C063F8"/>
    <w:rsid w:val="00C07399"/>
    <w:rsid w:val="00C15243"/>
    <w:rsid w:val="00C17C5C"/>
    <w:rsid w:val="00C24D53"/>
    <w:rsid w:val="00C24F83"/>
    <w:rsid w:val="00C27448"/>
    <w:rsid w:val="00C3040F"/>
    <w:rsid w:val="00C31B3B"/>
    <w:rsid w:val="00C321E1"/>
    <w:rsid w:val="00C347B4"/>
    <w:rsid w:val="00C3569C"/>
    <w:rsid w:val="00C36474"/>
    <w:rsid w:val="00C4314B"/>
    <w:rsid w:val="00C44E7A"/>
    <w:rsid w:val="00C5173C"/>
    <w:rsid w:val="00C51FC5"/>
    <w:rsid w:val="00C53C97"/>
    <w:rsid w:val="00C54F91"/>
    <w:rsid w:val="00C5566A"/>
    <w:rsid w:val="00C61C45"/>
    <w:rsid w:val="00C62BC3"/>
    <w:rsid w:val="00C64DFF"/>
    <w:rsid w:val="00C6667B"/>
    <w:rsid w:val="00C67076"/>
    <w:rsid w:val="00C67AE6"/>
    <w:rsid w:val="00C73E81"/>
    <w:rsid w:val="00C7486B"/>
    <w:rsid w:val="00C7753B"/>
    <w:rsid w:val="00C7798D"/>
    <w:rsid w:val="00C817ED"/>
    <w:rsid w:val="00C8337F"/>
    <w:rsid w:val="00C849FA"/>
    <w:rsid w:val="00C8658D"/>
    <w:rsid w:val="00C874B8"/>
    <w:rsid w:val="00C901B2"/>
    <w:rsid w:val="00C90DE7"/>
    <w:rsid w:val="00C951D9"/>
    <w:rsid w:val="00C963CB"/>
    <w:rsid w:val="00C96CB0"/>
    <w:rsid w:val="00C97DA0"/>
    <w:rsid w:val="00CA0492"/>
    <w:rsid w:val="00CA06B7"/>
    <w:rsid w:val="00CA1B96"/>
    <w:rsid w:val="00CA2E66"/>
    <w:rsid w:val="00CA5085"/>
    <w:rsid w:val="00CA6957"/>
    <w:rsid w:val="00CB1F1C"/>
    <w:rsid w:val="00CB20C4"/>
    <w:rsid w:val="00CB2578"/>
    <w:rsid w:val="00CB71EA"/>
    <w:rsid w:val="00CB7357"/>
    <w:rsid w:val="00CC58EF"/>
    <w:rsid w:val="00CD0763"/>
    <w:rsid w:val="00CD0813"/>
    <w:rsid w:val="00CD230B"/>
    <w:rsid w:val="00CD3C4C"/>
    <w:rsid w:val="00CE2E25"/>
    <w:rsid w:val="00CE39BF"/>
    <w:rsid w:val="00CE4614"/>
    <w:rsid w:val="00CF24CC"/>
    <w:rsid w:val="00CF3A4A"/>
    <w:rsid w:val="00CF3E39"/>
    <w:rsid w:val="00D0381D"/>
    <w:rsid w:val="00D06BFC"/>
    <w:rsid w:val="00D06C40"/>
    <w:rsid w:val="00D12DE6"/>
    <w:rsid w:val="00D132AC"/>
    <w:rsid w:val="00D13A3C"/>
    <w:rsid w:val="00D13FE5"/>
    <w:rsid w:val="00D14418"/>
    <w:rsid w:val="00D153C1"/>
    <w:rsid w:val="00D15C2E"/>
    <w:rsid w:val="00D169B7"/>
    <w:rsid w:val="00D21DCB"/>
    <w:rsid w:val="00D23BE4"/>
    <w:rsid w:val="00D30852"/>
    <w:rsid w:val="00D3333A"/>
    <w:rsid w:val="00D362B6"/>
    <w:rsid w:val="00D37C5F"/>
    <w:rsid w:val="00D411D9"/>
    <w:rsid w:val="00D45016"/>
    <w:rsid w:val="00D4749E"/>
    <w:rsid w:val="00D511D9"/>
    <w:rsid w:val="00D53566"/>
    <w:rsid w:val="00D53D38"/>
    <w:rsid w:val="00D56135"/>
    <w:rsid w:val="00D61075"/>
    <w:rsid w:val="00D619F9"/>
    <w:rsid w:val="00D62EB6"/>
    <w:rsid w:val="00D62F2F"/>
    <w:rsid w:val="00D64CC4"/>
    <w:rsid w:val="00D66719"/>
    <w:rsid w:val="00D7069B"/>
    <w:rsid w:val="00D7547C"/>
    <w:rsid w:val="00D7684E"/>
    <w:rsid w:val="00D769B4"/>
    <w:rsid w:val="00D7709F"/>
    <w:rsid w:val="00D82B3F"/>
    <w:rsid w:val="00D83F39"/>
    <w:rsid w:val="00D9259A"/>
    <w:rsid w:val="00D955A1"/>
    <w:rsid w:val="00DA46E6"/>
    <w:rsid w:val="00DA4AA0"/>
    <w:rsid w:val="00DA4E9D"/>
    <w:rsid w:val="00DA64D6"/>
    <w:rsid w:val="00DA72E1"/>
    <w:rsid w:val="00DB1F9C"/>
    <w:rsid w:val="00DB46F4"/>
    <w:rsid w:val="00DB50C4"/>
    <w:rsid w:val="00DB64C4"/>
    <w:rsid w:val="00DB6B50"/>
    <w:rsid w:val="00DC3896"/>
    <w:rsid w:val="00DC3EC4"/>
    <w:rsid w:val="00DD3ADD"/>
    <w:rsid w:val="00DE32A1"/>
    <w:rsid w:val="00DE4DCD"/>
    <w:rsid w:val="00DE543E"/>
    <w:rsid w:val="00DE79EA"/>
    <w:rsid w:val="00DF1692"/>
    <w:rsid w:val="00DF3434"/>
    <w:rsid w:val="00DF6DA1"/>
    <w:rsid w:val="00E00FBC"/>
    <w:rsid w:val="00E02AD5"/>
    <w:rsid w:val="00E03FF2"/>
    <w:rsid w:val="00E04EC4"/>
    <w:rsid w:val="00E05FC3"/>
    <w:rsid w:val="00E060A7"/>
    <w:rsid w:val="00E0768A"/>
    <w:rsid w:val="00E10823"/>
    <w:rsid w:val="00E15167"/>
    <w:rsid w:val="00E15765"/>
    <w:rsid w:val="00E1590A"/>
    <w:rsid w:val="00E17B82"/>
    <w:rsid w:val="00E20066"/>
    <w:rsid w:val="00E22EE4"/>
    <w:rsid w:val="00E23C8C"/>
    <w:rsid w:val="00E3232B"/>
    <w:rsid w:val="00E32C5D"/>
    <w:rsid w:val="00E32EEB"/>
    <w:rsid w:val="00E33DCC"/>
    <w:rsid w:val="00E35A05"/>
    <w:rsid w:val="00E37EE3"/>
    <w:rsid w:val="00E433F8"/>
    <w:rsid w:val="00E45568"/>
    <w:rsid w:val="00E47D71"/>
    <w:rsid w:val="00E503BD"/>
    <w:rsid w:val="00E50F18"/>
    <w:rsid w:val="00E545C9"/>
    <w:rsid w:val="00E6431F"/>
    <w:rsid w:val="00E6644A"/>
    <w:rsid w:val="00E73DA0"/>
    <w:rsid w:val="00E76AED"/>
    <w:rsid w:val="00E77B97"/>
    <w:rsid w:val="00E81527"/>
    <w:rsid w:val="00E84FCA"/>
    <w:rsid w:val="00E8649F"/>
    <w:rsid w:val="00E86CA5"/>
    <w:rsid w:val="00E929A0"/>
    <w:rsid w:val="00E92BAE"/>
    <w:rsid w:val="00E939A3"/>
    <w:rsid w:val="00E939F3"/>
    <w:rsid w:val="00E955F9"/>
    <w:rsid w:val="00E97EB1"/>
    <w:rsid w:val="00EA14A2"/>
    <w:rsid w:val="00EA55C5"/>
    <w:rsid w:val="00EC0D41"/>
    <w:rsid w:val="00EC2C2E"/>
    <w:rsid w:val="00EC3311"/>
    <w:rsid w:val="00EC3EA1"/>
    <w:rsid w:val="00EC4D56"/>
    <w:rsid w:val="00ED12E8"/>
    <w:rsid w:val="00ED2F84"/>
    <w:rsid w:val="00ED3DAB"/>
    <w:rsid w:val="00ED4D9A"/>
    <w:rsid w:val="00EE2423"/>
    <w:rsid w:val="00EE426F"/>
    <w:rsid w:val="00EE4D89"/>
    <w:rsid w:val="00EE6F12"/>
    <w:rsid w:val="00EF6553"/>
    <w:rsid w:val="00F02B50"/>
    <w:rsid w:val="00F05157"/>
    <w:rsid w:val="00F06F7E"/>
    <w:rsid w:val="00F10478"/>
    <w:rsid w:val="00F12830"/>
    <w:rsid w:val="00F133F6"/>
    <w:rsid w:val="00F16E8B"/>
    <w:rsid w:val="00F17E02"/>
    <w:rsid w:val="00F2014C"/>
    <w:rsid w:val="00F228B7"/>
    <w:rsid w:val="00F24CA7"/>
    <w:rsid w:val="00F355CB"/>
    <w:rsid w:val="00F36F78"/>
    <w:rsid w:val="00F41BEE"/>
    <w:rsid w:val="00F438BF"/>
    <w:rsid w:val="00F4443E"/>
    <w:rsid w:val="00F457CC"/>
    <w:rsid w:val="00F51F5E"/>
    <w:rsid w:val="00F53939"/>
    <w:rsid w:val="00F542E5"/>
    <w:rsid w:val="00F56D46"/>
    <w:rsid w:val="00F57565"/>
    <w:rsid w:val="00F62A40"/>
    <w:rsid w:val="00F64198"/>
    <w:rsid w:val="00F643AE"/>
    <w:rsid w:val="00F65685"/>
    <w:rsid w:val="00F66FEE"/>
    <w:rsid w:val="00F75003"/>
    <w:rsid w:val="00F80FC9"/>
    <w:rsid w:val="00F82BFE"/>
    <w:rsid w:val="00F82CAD"/>
    <w:rsid w:val="00F8301E"/>
    <w:rsid w:val="00F83278"/>
    <w:rsid w:val="00F9024D"/>
    <w:rsid w:val="00F911C2"/>
    <w:rsid w:val="00F94138"/>
    <w:rsid w:val="00F9584C"/>
    <w:rsid w:val="00F9776A"/>
    <w:rsid w:val="00FA0924"/>
    <w:rsid w:val="00FA425B"/>
    <w:rsid w:val="00FB541B"/>
    <w:rsid w:val="00FC02DF"/>
    <w:rsid w:val="00FC0D14"/>
    <w:rsid w:val="00FC4961"/>
    <w:rsid w:val="00FC7D9A"/>
    <w:rsid w:val="00FD09C1"/>
    <w:rsid w:val="00FD1953"/>
    <w:rsid w:val="00FD1AF0"/>
    <w:rsid w:val="00FD242D"/>
    <w:rsid w:val="00FD538F"/>
    <w:rsid w:val="00FD6160"/>
    <w:rsid w:val="00FD698E"/>
    <w:rsid w:val="00FE3CFE"/>
    <w:rsid w:val="00FE6237"/>
    <w:rsid w:val="00FF276F"/>
    <w:rsid w:val="00FF5357"/>
    <w:rsid w:val="073A7451"/>
    <w:rsid w:val="07E80C81"/>
    <w:rsid w:val="0A702066"/>
    <w:rsid w:val="0B6C0AAC"/>
    <w:rsid w:val="0BF4365C"/>
    <w:rsid w:val="10C17FCE"/>
    <w:rsid w:val="11190D9B"/>
    <w:rsid w:val="11763994"/>
    <w:rsid w:val="181764CD"/>
    <w:rsid w:val="183F3986"/>
    <w:rsid w:val="18B52A66"/>
    <w:rsid w:val="1E4224EB"/>
    <w:rsid w:val="1E563E47"/>
    <w:rsid w:val="23563407"/>
    <w:rsid w:val="246A517F"/>
    <w:rsid w:val="283409F8"/>
    <w:rsid w:val="2D9B0395"/>
    <w:rsid w:val="2DB1590F"/>
    <w:rsid w:val="31BE2935"/>
    <w:rsid w:val="3295131C"/>
    <w:rsid w:val="331E2ECA"/>
    <w:rsid w:val="366A5C23"/>
    <w:rsid w:val="3BBD54AD"/>
    <w:rsid w:val="3E3416E5"/>
    <w:rsid w:val="44C61D43"/>
    <w:rsid w:val="518A74EF"/>
    <w:rsid w:val="51CD020A"/>
    <w:rsid w:val="53656BCB"/>
    <w:rsid w:val="53D11113"/>
    <w:rsid w:val="544A6273"/>
    <w:rsid w:val="54C66E9A"/>
    <w:rsid w:val="558545D7"/>
    <w:rsid w:val="579A3CBC"/>
    <w:rsid w:val="59A147D6"/>
    <w:rsid w:val="5C80195E"/>
    <w:rsid w:val="5E0C2D9C"/>
    <w:rsid w:val="5ED74973"/>
    <w:rsid w:val="5F1C1C31"/>
    <w:rsid w:val="5FF733E7"/>
    <w:rsid w:val="633B4D2E"/>
    <w:rsid w:val="665D782E"/>
    <w:rsid w:val="679A56F3"/>
    <w:rsid w:val="67D22F8C"/>
    <w:rsid w:val="6D51345F"/>
    <w:rsid w:val="6E7B19CA"/>
    <w:rsid w:val="6F77EC47"/>
    <w:rsid w:val="713E77D2"/>
    <w:rsid w:val="72E17BC5"/>
    <w:rsid w:val="7394354D"/>
    <w:rsid w:val="75E74687"/>
    <w:rsid w:val="76B05246"/>
    <w:rsid w:val="77FFFA05"/>
    <w:rsid w:val="797B1144"/>
    <w:rsid w:val="79872B48"/>
    <w:rsid w:val="7FDF182A"/>
    <w:rsid w:val="8BEB8658"/>
    <w:rsid w:val="BFFEB96E"/>
    <w:rsid w:val="CA3F4CD3"/>
    <w:rsid w:val="CCFF722D"/>
    <w:rsid w:val="DB8B88A3"/>
    <w:rsid w:val="DDAF54B1"/>
    <w:rsid w:val="F6FC9987"/>
    <w:rsid w:val="F73FB39B"/>
    <w:rsid w:val="FEFFF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5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16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1"/>
    <w:basedOn w:val="3"/>
    <w:qFormat/>
    <w:uiPriority w:val="0"/>
    <w:pPr>
      <w:ind w:firstLine="100" w:firstLineChars="100"/>
    </w:pPr>
  </w:style>
  <w:style w:type="paragraph" w:customStyle="1" w:styleId="3">
    <w:name w:val="正文文本1"/>
    <w:basedOn w:val="1"/>
    <w:qFormat/>
    <w:uiPriority w:val="0"/>
    <w:rPr>
      <w:b/>
      <w:sz w:val="44"/>
    </w:rPr>
  </w:style>
  <w:style w:type="paragraph" w:styleId="6">
    <w:name w:val="Date"/>
    <w:basedOn w:val="1"/>
    <w:next w:val="1"/>
    <w:link w:val="19"/>
    <w:qFormat/>
    <w:uiPriority w:val="99"/>
    <w:pPr>
      <w:ind w:left="100" w:leftChars="2500"/>
    </w:pPr>
  </w:style>
  <w:style w:type="paragraph" w:styleId="7">
    <w:name w:val="Balloon Text"/>
    <w:basedOn w:val="1"/>
    <w:link w:val="18"/>
    <w:qFormat/>
    <w:uiPriority w:val="99"/>
    <w:rPr>
      <w:sz w:val="18"/>
      <w:szCs w:val="18"/>
    </w:rPr>
  </w:style>
  <w:style w:type="paragraph" w:styleId="8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3">
    <w:name w:val="Strong"/>
    <w:basedOn w:val="12"/>
    <w:qFormat/>
    <w:uiPriority w:val="99"/>
    <w:rPr>
      <w:rFonts w:cs="Times New Roman"/>
      <w:b/>
      <w:bCs/>
    </w:rPr>
  </w:style>
  <w:style w:type="character" w:styleId="14">
    <w:name w:val="Hyperlink"/>
    <w:basedOn w:val="12"/>
    <w:qFormat/>
    <w:uiPriority w:val="99"/>
    <w:rPr>
      <w:rFonts w:cs="Times New Roman"/>
      <w:color w:val="0000FF"/>
      <w:u w:val="single"/>
    </w:rPr>
  </w:style>
  <w:style w:type="character" w:customStyle="1" w:styleId="15">
    <w:name w:val="标题 1 Char"/>
    <w:basedOn w:val="12"/>
    <w:link w:val="4"/>
    <w:qFormat/>
    <w:uiPriority w:val="99"/>
    <w:rPr>
      <w:rFonts w:cs="Times New Roman"/>
      <w:b/>
      <w:bCs/>
      <w:kern w:val="44"/>
      <w:sz w:val="44"/>
      <w:szCs w:val="44"/>
    </w:rPr>
  </w:style>
  <w:style w:type="character" w:customStyle="1" w:styleId="16">
    <w:name w:val="标题 2 Char"/>
    <w:basedOn w:val="12"/>
    <w:link w:val="5"/>
    <w:qFormat/>
    <w:uiPriority w:val="99"/>
    <w:rPr>
      <w:rFonts w:ascii="Cambria" w:hAnsi="Cambria" w:eastAsia="宋体" w:cs="Times New Roman"/>
      <w:b/>
      <w:bCs/>
      <w:sz w:val="32"/>
      <w:szCs w:val="32"/>
    </w:rPr>
  </w:style>
  <w:style w:type="paragraph" w:customStyle="1" w:styleId="17">
    <w:name w:val="Char Char Char Char"/>
    <w:basedOn w:val="1"/>
    <w:qFormat/>
    <w:uiPriority w:val="99"/>
    <w:rPr>
      <w:rFonts w:ascii="宋体" w:hAnsi="宋体" w:cs="Courier New"/>
      <w:sz w:val="32"/>
      <w:szCs w:val="32"/>
    </w:rPr>
  </w:style>
  <w:style w:type="character" w:customStyle="1" w:styleId="18">
    <w:name w:val="批注框文本 Char"/>
    <w:basedOn w:val="12"/>
    <w:link w:val="7"/>
    <w:qFormat/>
    <w:uiPriority w:val="99"/>
    <w:rPr>
      <w:rFonts w:cs="Times New Roman"/>
      <w:sz w:val="2"/>
    </w:rPr>
  </w:style>
  <w:style w:type="character" w:customStyle="1" w:styleId="19">
    <w:name w:val="日期 Char"/>
    <w:basedOn w:val="12"/>
    <w:link w:val="6"/>
    <w:qFormat/>
    <w:uiPriority w:val="99"/>
    <w:rPr>
      <w:rFonts w:cs="Times New Roman"/>
      <w:sz w:val="24"/>
      <w:szCs w:val="24"/>
    </w:rPr>
  </w:style>
  <w:style w:type="character" w:customStyle="1" w:styleId="20">
    <w:name w:val="页眉 Char"/>
    <w:basedOn w:val="12"/>
    <w:link w:val="9"/>
    <w:qFormat/>
    <w:uiPriority w:val="0"/>
    <w:rPr>
      <w:kern w:val="2"/>
      <w:sz w:val="18"/>
      <w:szCs w:val="18"/>
    </w:rPr>
  </w:style>
  <w:style w:type="character" w:customStyle="1" w:styleId="21">
    <w:name w:val="页脚 Char"/>
    <w:basedOn w:val="12"/>
    <w:link w:val="8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 Fifth Edition" SelectedStyle="\APA.XSL"/>
</file>

<file path=customXml/itemProps1.xml><?xml version="1.0" encoding="utf-8"?>
<ds:datastoreItem xmlns:ds="http://schemas.openxmlformats.org/officeDocument/2006/customXml" ds:itemID="{677459A6-CF6D-43C3-B67B-F1CB55F77D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915</Words>
  <Characters>249</Characters>
  <Lines>2</Lines>
  <Paragraphs>2</Paragraphs>
  <TotalTime>8</TotalTime>
  <ScaleCrop>false</ScaleCrop>
  <LinksUpToDate>false</LinksUpToDate>
  <CharactersWithSpaces>1162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2026-05-30T08:27:00Z</dcterms:created>
  <dc:creator>USER</dc:creator>
  <cp:lastModifiedBy>user</cp:lastModifiedBy>
  <cp:lastPrinted>2013-01-21T01:57:00Z</cp:lastPrinted>
  <dcterms:modified xsi:type="dcterms:W3CDTF">2026-06-18T09:46:06Z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BCB8F3CC27C624D15A48336A1C8BDB35_43</vt:lpwstr>
  </property>
</Properties>
</file>