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60" w:lineRule="exact"/>
        <w:jc w:val="both"/>
        <w:outlineLvl w:val="0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Toc2035"/>
      <w:r>
        <w:rPr>
          <w:rFonts w:ascii="黑体" w:hAnsi="黑体" w:eastAsia="黑体" w:cs="Times New Roman"/>
          <w:color w:val="auto"/>
          <w:sz w:val="32"/>
          <w:szCs w:val="32"/>
        </w:rPr>
        <w:t>附件2</w:t>
      </w:r>
      <w:bookmarkEnd w:id="0"/>
    </w:p>
    <w:p>
      <w:pPr>
        <w:kinsoku/>
        <w:overflowPunct w:val="0"/>
        <w:spacing w:line="560" w:lineRule="exact"/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r>
        <w:rPr>
          <w:rFonts w:ascii="黑体" w:hAnsi="黑体" w:eastAsia="黑体" w:cs="Times New Roman"/>
          <w:color w:val="auto"/>
          <w:sz w:val="44"/>
          <w:szCs w:val="44"/>
        </w:rPr>
        <w:t>东胜区应急预案体系目录</w:t>
      </w:r>
    </w:p>
    <w:tbl>
      <w:tblPr>
        <w:tblStyle w:val="2"/>
        <w:tblW w:w="8543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554"/>
        <w:gridCol w:w="2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预案名称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牵头编制部门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、</w:t>
            </w:r>
            <w:r>
              <w:rPr>
                <w:rStyle w:val="5"/>
                <w:rFonts w:ascii="黑体" w:hAnsi="黑体" w:eastAsia="黑体" w:cs="Times New Roman"/>
                <w:color w:val="auto"/>
                <w:sz w:val="28"/>
                <w:szCs w:val="28"/>
              </w:rPr>
              <w:t>自然灾害类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东胜区防汛抗旱应急预案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东胜区地震应急预案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东胜区森林草原火灾应急预案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区林草分局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东胜区自然灾害救助应急预案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东胜区气象灾害应急预案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区气象局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东胜区突发地质灾害应急预案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东胜区农作物生物灾害应急预案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区农牧局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东胜区突发有害生物事件应急预案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区农牧局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二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、</w:t>
            </w: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事故灾难类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东胜区生产安全事故应急预案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东胜区危险化学品事故应急预案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东胜区非煤矿山生产安全事故应急预案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东胜区烟花爆竹生产安全事故应急预案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东胜区冶金工贸生产安全事故应急预案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东胜区重大道路交通事故应急预案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东胜区重大火灾事故应急预案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东胜区大面积停电事件应急预案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区能源局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东胜区煤矿生产安全事故应急预案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区能源局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东胜区石油天然气管道突发事件应急预案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区能源局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东胜区突发环境事件应急预案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东胜区重污染天气应急预案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东胜区辐射事故应急预案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东胜区供水突发事故应急预案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东胜区城区燃气突发事故应急预案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东胜区建设工程施工突发事故应急预案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预案名称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牵头编制部门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东胜区供热突发事件应急预案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区住房保障综合服务中心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东胜区特种设备事故应急预案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东胜区城区冬季融雪清雪工作应急预案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区环境卫生事业服务中心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东胜区人防工程事故应急预案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区发展和改革局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道路交通事故应急预案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三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、</w:t>
            </w:r>
            <w:r>
              <w:rPr>
                <w:rStyle w:val="5"/>
                <w:rFonts w:ascii="黑体" w:hAnsi="黑体" w:eastAsia="黑体" w:cs="Times New Roman"/>
                <w:color w:val="auto"/>
                <w:sz w:val="28"/>
                <w:szCs w:val="28"/>
              </w:rPr>
              <w:t>公共卫生类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东胜区突发公共卫生事件应急预案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东胜区群体性不明原因疾病应急预案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东胜区流感大流行应急预案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东胜区传染病疫情应急预案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东胜区急性中毒事件应急预案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东胜区疫苗药品安全突发事件应急预案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东胜区食品安全事故应急预案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东胜区突发动物疫情应急预案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区农牧局、区卫生健康委员会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、</w:t>
            </w: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社会安全类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东胜区大型群众性活动安保应急预案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东胜区金融突发公共事件应急预案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区人民政府金融工作办公室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东胜区地方政府性债务风险应急处置预案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东胜区校园突发公共事件应急预案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东胜区涉外突发事件应急预案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区人民政府办公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东胜区市场价格异常上涨事件应急预案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东胜区粮食安全应急预案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东胜区网络与信息安全突发事件应急预案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区网络安全应急指挥中心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东胜区刑事案件应急预案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预案名称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牵头编制部门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东胜区处置恐怖袭击事件应急预案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东胜区处置群体性事件应急预案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东胜区处置民族突发事件应急预案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区民族事务委员会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东胜区旅游景区突发事件应急预案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东胜区处置宗教突发事件应急预案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区宗教事务局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五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应急保障类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东胜区突发事件财政应急保障专项预案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东胜区突发事件煤电应急保障行动预案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区能源局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东胜区突发事件成品油应急保障行动预案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东胜区突发事件人员基本生活应急保障行动预案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东胜区突发事件科学技术应急保障行动预案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区工信和科技局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东胜区通信保障应急预案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区工信和科技局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东胜区突发事件医疗卫生应急救援行动预案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东胜区突发事件道路运输应急保障行动预案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东胜区突发事件治安维护应急行动预案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东胜区突发事件新闻发布应急预案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东胜区生活必需品市场供应应急预案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东胜区突发事件能源供应应急预案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区能源局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六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、</w:t>
            </w:r>
            <w:r>
              <w:rPr>
                <w:rFonts w:ascii="黑体" w:hAnsi="黑体" w:eastAsia="黑体" w:cs="Times New Roman"/>
                <w:color w:val="auto"/>
                <w:sz w:val="28"/>
                <w:szCs w:val="28"/>
              </w:rPr>
              <w:t>总体预案类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"http://www.ds.gov.cn/gk/fdzdgknr/znjg/202204/t20220413_3179671.html" \o "http://www.ds.gov.cn/gk/fdzdgknr/znjg/202204/t20220413_3179671.html"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铜川镇人民政府总体应急预案</w:t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"http://www.ds.gov.cn/gk/fdzdgknr/znjg/202204/t20220413_3179671.html" \o "http://www.ds.gov.cn/gk/fdzdgknr/znjg/202204/t20220413_3179671.html"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铜川镇人民政府</w:t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"http://www.ds.gov.cn/gk/fdzdgknr/znjg/202208/t20220803_3251734.html" \o "http://www.ds.gov.cn/gk/fdzdgknr/znjg/202208/t20220803_3251734.html"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罕台镇人民政府总体应急预案</w:t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"http://www.ds.gov.cn/gk/fdzdgknr/znjg/202208/t20220803_3251734.html" \o "http://www.ds.gov.cn/gk/fdzdgknr/znjg/202208/t20220803_3251734.html"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罕台镇人民政府</w:t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"http://www.ds.gov.cn/gk/fdzdgknr/znjg/202208/t20220817_3257057.html" \o "http://www.ds.gov.cn/gk/fdzdgknr/znjg/202208/t20220817_3257057.html"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泊尔江海子镇人民政府总体应急预案</w:t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"http://www.ds.gov.cn/gk/fdzdgknr/znjg/202208/t20220817_3257057.html" \o "http://www.ds.gov.cn/gk/fdzdgknr/znjg/202208/t20220817_3257057.html"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泊尔江海子镇人民政府</w:t>
            </w: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各街道总体应急预案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各街道</w:t>
            </w:r>
          </w:p>
        </w:tc>
      </w:tr>
    </w:tbl>
    <w:p>
      <w:pPr>
        <w:kinsoku/>
        <w:overflowPunct w:val="0"/>
        <w:spacing w:line="560" w:lineRule="exact"/>
        <w:ind w:firstLine="639" w:firstLineChars="213"/>
        <w:jc w:val="both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kinsoku/>
        <w:overflowPunct w:val="0"/>
        <w:spacing w:line="560" w:lineRule="exact"/>
        <w:ind w:firstLine="639" w:firstLineChars="213"/>
        <w:jc w:val="both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注：随着应急管理体制的健全和实际情况的变化，专项应急预案将不断补充完善。</w:t>
      </w:r>
    </w:p>
    <w:p>
      <w:bookmarkStart w:id="1" w:name="_GoBack"/>
      <w:bookmarkEnd w:id="1"/>
    </w:p>
    <w:sectPr>
      <w:pgSz w:w="11906" w:h="16838"/>
      <w:pgMar w:top="2098" w:right="1474" w:bottom="1985" w:left="1588" w:header="0" w:footer="1191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2C541884"/>
    <w:rsid w:val="2C5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2023-11-10T02:19:00Z</dcterms:created>
  <dc:creator>Administrator</dc:creator>
  <cp:lastModifiedBy>Administrator</cp:lastModifiedBy>
  <dcterms:modified xsi:type="dcterms:W3CDTF">2023-11-10T02:19:53Z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0A896C441CC149C09D2EF6640EBD9003_11</vt:lpwstr>
  </property>
</Properties>
</file>