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3A87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县域商业建设行动</w:t>
      </w:r>
    </w:p>
    <w:p w14:paraId="12DD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重点项目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清单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903"/>
        <w:gridCol w:w="1129"/>
        <w:gridCol w:w="691"/>
        <w:gridCol w:w="2529"/>
        <w:gridCol w:w="1384"/>
        <w:gridCol w:w="1124"/>
        <w:gridCol w:w="470"/>
        <w:gridCol w:w="1085"/>
        <w:gridCol w:w="608"/>
        <w:gridCol w:w="1109"/>
        <w:gridCol w:w="470"/>
      </w:tblGrid>
      <w:tr w14:paraId="5258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" w:type="pct"/>
            <w:noWrap w:val="0"/>
            <w:vAlign w:val="center"/>
          </w:tcPr>
          <w:p w14:paraId="53B1AD8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733" w:type="pct"/>
            <w:noWrap w:val="0"/>
            <w:vAlign w:val="center"/>
          </w:tcPr>
          <w:p w14:paraId="51C6851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  <w:p w14:paraId="3A2B6C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435" w:type="pct"/>
            <w:noWrap w:val="0"/>
            <w:vAlign w:val="center"/>
          </w:tcPr>
          <w:p w14:paraId="5F3FE66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支持方向</w:t>
            </w:r>
          </w:p>
        </w:tc>
        <w:tc>
          <w:tcPr>
            <w:tcW w:w="266" w:type="pct"/>
            <w:noWrap w:val="0"/>
            <w:vAlign w:val="center"/>
          </w:tcPr>
          <w:p w14:paraId="73E24E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  <w:p w14:paraId="23ACC07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</w:t>
            </w:r>
          </w:p>
        </w:tc>
        <w:tc>
          <w:tcPr>
            <w:tcW w:w="974" w:type="pct"/>
            <w:noWrap w:val="0"/>
            <w:vAlign w:val="center"/>
          </w:tcPr>
          <w:p w14:paraId="0D15B9C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建设内容</w:t>
            </w:r>
          </w:p>
        </w:tc>
        <w:tc>
          <w:tcPr>
            <w:tcW w:w="533" w:type="pct"/>
            <w:noWrap w:val="0"/>
            <w:vAlign w:val="center"/>
          </w:tcPr>
          <w:p w14:paraId="036AE88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实现</w:t>
            </w:r>
          </w:p>
          <w:p w14:paraId="2555EB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功能</w:t>
            </w:r>
          </w:p>
        </w:tc>
        <w:tc>
          <w:tcPr>
            <w:tcW w:w="433" w:type="pct"/>
            <w:noWrap w:val="0"/>
            <w:vAlign w:val="center"/>
          </w:tcPr>
          <w:p w14:paraId="14F2F7E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</w:t>
            </w:r>
          </w:p>
          <w:p w14:paraId="0EA7B2B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周期</w:t>
            </w:r>
          </w:p>
        </w:tc>
        <w:tc>
          <w:tcPr>
            <w:tcW w:w="181" w:type="pct"/>
            <w:noWrap w:val="0"/>
            <w:vAlign w:val="center"/>
          </w:tcPr>
          <w:p w14:paraId="3203585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</w:t>
            </w:r>
          </w:p>
          <w:p w14:paraId="2A320EA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进展</w:t>
            </w:r>
          </w:p>
        </w:tc>
        <w:tc>
          <w:tcPr>
            <w:tcW w:w="418" w:type="pct"/>
            <w:noWrap w:val="0"/>
            <w:vAlign w:val="center"/>
          </w:tcPr>
          <w:p w14:paraId="59C3ABD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承办</w:t>
            </w:r>
          </w:p>
          <w:p w14:paraId="5DB239D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</w:t>
            </w:r>
          </w:p>
        </w:tc>
        <w:tc>
          <w:tcPr>
            <w:tcW w:w="234" w:type="pct"/>
            <w:noWrap w:val="0"/>
            <w:vAlign w:val="center"/>
          </w:tcPr>
          <w:p w14:paraId="68F44BE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计划</w:t>
            </w:r>
          </w:p>
          <w:p w14:paraId="0C63A62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支持</w:t>
            </w:r>
          </w:p>
          <w:p w14:paraId="5F11EE1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比例</w:t>
            </w:r>
          </w:p>
        </w:tc>
        <w:tc>
          <w:tcPr>
            <w:tcW w:w="427" w:type="pct"/>
            <w:noWrap w:val="0"/>
            <w:vAlign w:val="center"/>
          </w:tcPr>
          <w:p w14:paraId="00D1E5E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总投资额（万元）</w:t>
            </w:r>
          </w:p>
        </w:tc>
        <w:tc>
          <w:tcPr>
            <w:tcW w:w="181" w:type="pct"/>
            <w:noWrap w:val="0"/>
            <w:vAlign w:val="center"/>
          </w:tcPr>
          <w:p w14:paraId="2923382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14:paraId="04FA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" w:type="pct"/>
            <w:noWrap w:val="0"/>
            <w:vAlign w:val="top"/>
          </w:tcPr>
          <w:p w14:paraId="31CA71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3" w:type="pct"/>
            <w:noWrap w:val="0"/>
            <w:vAlign w:val="top"/>
          </w:tcPr>
          <w:p w14:paraId="51EB1AC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东胜区生活必需品（鹏跃实业）供应链下沉体系升级建设项目</w:t>
            </w:r>
          </w:p>
        </w:tc>
        <w:tc>
          <w:tcPr>
            <w:tcW w:w="435" w:type="pct"/>
            <w:noWrap w:val="0"/>
            <w:vAlign w:val="top"/>
          </w:tcPr>
          <w:p w14:paraId="48ADC79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补齐县域商业基础设施短板</w:t>
            </w:r>
          </w:p>
        </w:tc>
        <w:tc>
          <w:tcPr>
            <w:tcW w:w="266" w:type="pct"/>
            <w:noWrap w:val="0"/>
            <w:vAlign w:val="top"/>
          </w:tcPr>
          <w:p w14:paraId="74D4DE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974" w:type="pct"/>
            <w:noWrap w:val="0"/>
            <w:vAlign w:val="top"/>
          </w:tcPr>
          <w:p w14:paraId="7A74E47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仓库升级改造项目、配送车辆、供应链管理</w:t>
            </w:r>
            <w:r>
              <w:rPr>
                <w:rFonts w:hint="eastAsia"/>
                <w:lang w:val="en-US" w:eastAsia="zh-CN"/>
              </w:rPr>
              <w:t>ERP系统及销售平台、供应链下沉终端设备投放</w:t>
            </w:r>
          </w:p>
        </w:tc>
        <w:tc>
          <w:tcPr>
            <w:tcW w:w="533" w:type="pct"/>
            <w:noWrap w:val="0"/>
            <w:vAlign w:val="top"/>
          </w:tcPr>
          <w:p w14:paraId="1D908BD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实现主城区与乡村</w:t>
            </w:r>
            <w:r>
              <w:rPr>
                <w:rFonts w:hint="eastAsia"/>
                <w:lang w:val="en-US" w:eastAsia="zh-CN"/>
              </w:rPr>
              <w:t>24小时配送时效</w:t>
            </w:r>
          </w:p>
        </w:tc>
        <w:tc>
          <w:tcPr>
            <w:tcW w:w="433" w:type="pct"/>
            <w:noWrap w:val="0"/>
            <w:vAlign w:val="top"/>
          </w:tcPr>
          <w:p w14:paraId="22ABB6E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2024年10月-2024年12月</w:t>
            </w:r>
          </w:p>
        </w:tc>
        <w:tc>
          <w:tcPr>
            <w:tcW w:w="181" w:type="pct"/>
            <w:noWrap w:val="0"/>
            <w:vAlign w:val="top"/>
          </w:tcPr>
          <w:p w14:paraId="76D129E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新建</w:t>
            </w:r>
          </w:p>
        </w:tc>
        <w:tc>
          <w:tcPr>
            <w:tcW w:w="418" w:type="pct"/>
            <w:noWrap w:val="0"/>
            <w:vAlign w:val="top"/>
          </w:tcPr>
          <w:p w14:paraId="2ED8C1F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内蒙古鹏跃实业有限公司</w:t>
            </w:r>
          </w:p>
        </w:tc>
        <w:tc>
          <w:tcPr>
            <w:tcW w:w="234" w:type="pct"/>
            <w:noWrap w:val="0"/>
            <w:vAlign w:val="top"/>
          </w:tcPr>
          <w:p w14:paraId="0EF7883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427" w:type="pct"/>
            <w:noWrap w:val="0"/>
            <w:vAlign w:val="top"/>
          </w:tcPr>
          <w:p w14:paraId="6AA815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2082.15</w:t>
            </w:r>
          </w:p>
        </w:tc>
        <w:tc>
          <w:tcPr>
            <w:tcW w:w="181" w:type="pct"/>
            <w:noWrap w:val="0"/>
            <w:vAlign w:val="top"/>
          </w:tcPr>
          <w:p w14:paraId="1F60CFA9">
            <w:pPr>
              <w:rPr>
                <w:rFonts w:hint="eastAsia"/>
                <w:lang w:eastAsia="zh-CN"/>
              </w:rPr>
            </w:pPr>
          </w:p>
        </w:tc>
      </w:tr>
      <w:tr w14:paraId="63A8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" w:type="pct"/>
            <w:noWrap w:val="0"/>
            <w:vAlign w:val="top"/>
          </w:tcPr>
          <w:p w14:paraId="72A12C6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3" w:type="pct"/>
            <w:noWrap w:val="0"/>
            <w:vAlign w:val="top"/>
          </w:tcPr>
          <w:p w14:paraId="72E36C7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东胜区“县、乡、村三级物流配送体系”建设项目</w:t>
            </w:r>
          </w:p>
        </w:tc>
        <w:tc>
          <w:tcPr>
            <w:tcW w:w="435" w:type="pct"/>
            <w:noWrap w:val="0"/>
            <w:vAlign w:val="top"/>
          </w:tcPr>
          <w:p w14:paraId="5076D10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完善县乡村三级物流配送体系</w:t>
            </w:r>
          </w:p>
        </w:tc>
        <w:tc>
          <w:tcPr>
            <w:tcW w:w="266" w:type="pct"/>
            <w:noWrap w:val="0"/>
            <w:vAlign w:val="top"/>
          </w:tcPr>
          <w:p w14:paraId="711B4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974" w:type="pct"/>
            <w:noWrap w:val="0"/>
            <w:vAlign w:val="top"/>
          </w:tcPr>
          <w:p w14:paraId="12BD6B4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新建彩钢房自动分拣线、库房自动分拣线、采购新能源及充电桩、新建暖城驿站</w:t>
            </w:r>
          </w:p>
        </w:tc>
        <w:tc>
          <w:tcPr>
            <w:tcW w:w="533" w:type="pct"/>
            <w:noWrap w:val="0"/>
            <w:vAlign w:val="top"/>
          </w:tcPr>
          <w:p w14:paraId="31428A2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助力快递进村和农产品出村进城</w:t>
            </w:r>
          </w:p>
        </w:tc>
        <w:tc>
          <w:tcPr>
            <w:tcW w:w="433" w:type="pct"/>
            <w:noWrap w:val="0"/>
            <w:vAlign w:val="top"/>
          </w:tcPr>
          <w:p w14:paraId="3584006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2024年9月-2024年10月</w:t>
            </w:r>
          </w:p>
        </w:tc>
        <w:tc>
          <w:tcPr>
            <w:tcW w:w="181" w:type="pct"/>
            <w:noWrap w:val="0"/>
            <w:vAlign w:val="top"/>
          </w:tcPr>
          <w:p w14:paraId="485E3C0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新建</w:t>
            </w:r>
          </w:p>
        </w:tc>
        <w:tc>
          <w:tcPr>
            <w:tcW w:w="418" w:type="pct"/>
            <w:noWrap w:val="0"/>
            <w:vAlign w:val="top"/>
          </w:tcPr>
          <w:p w14:paraId="5E5749A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鄂尔多斯市万基物流有限责任公司</w:t>
            </w:r>
          </w:p>
        </w:tc>
        <w:tc>
          <w:tcPr>
            <w:tcW w:w="234" w:type="pct"/>
            <w:noWrap w:val="0"/>
            <w:vAlign w:val="top"/>
          </w:tcPr>
          <w:p w14:paraId="42E6839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427" w:type="pct"/>
            <w:noWrap w:val="0"/>
            <w:vAlign w:val="top"/>
          </w:tcPr>
          <w:p w14:paraId="57EBF5A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1578</w:t>
            </w:r>
          </w:p>
        </w:tc>
        <w:tc>
          <w:tcPr>
            <w:tcW w:w="181" w:type="pct"/>
            <w:noWrap w:val="0"/>
            <w:vAlign w:val="top"/>
          </w:tcPr>
          <w:p w14:paraId="03F13568">
            <w:pPr>
              <w:rPr>
                <w:rFonts w:hint="eastAsia"/>
                <w:lang w:eastAsia="zh-CN"/>
              </w:rPr>
            </w:pPr>
          </w:p>
        </w:tc>
      </w:tr>
      <w:tr w14:paraId="41C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" w:type="pct"/>
            <w:noWrap w:val="0"/>
            <w:vAlign w:val="top"/>
          </w:tcPr>
          <w:p w14:paraId="2D54F48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3" w:type="pct"/>
            <w:noWrap w:val="0"/>
            <w:vAlign w:val="top"/>
          </w:tcPr>
          <w:p w14:paraId="6AFEECF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东粮益家（铜川镇）智慧农贸市场建设项目</w:t>
            </w:r>
          </w:p>
        </w:tc>
        <w:tc>
          <w:tcPr>
            <w:tcW w:w="435" w:type="pct"/>
            <w:noWrap w:val="0"/>
            <w:vAlign w:val="top"/>
          </w:tcPr>
          <w:p w14:paraId="70082A4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改善优化县域消费渠道</w:t>
            </w:r>
          </w:p>
        </w:tc>
        <w:tc>
          <w:tcPr>
            <w:tcW w:w="266" w:type="pct"/>
            <w:noWrap w:val="0"/>
            <w:vAlign w:val="top"/>
          </w:tcPr>
          <w:p w14:paraId="2F84D4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974" w:type="pct"/>
            <w:noWrap w:val="0"/>
            <w:vAlign w:val="top"/>
          </w:tcPr>
          <w:p w14:paraId="1FB8159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</w:t>
            </w:r>
            <w:r>
              <w:rPr>
                <w:rFonts w:hint="eastAsia"/>
                <w:lang w:val="en-US" w:eastAsia="zh-CN"/>
              </w:rPr>
              <w:t>2层</w:t>
            </w:r>
            <w:r>
              <w:rPr>
                <w:rFonts w:hint="eastAsia"/>
                <w:lang w:eastAsia="zh-CN"/>
              </w:rPr>
              <w:t>农贸市场，划分各类仓储区、加工区和销售区，新建便民助餐点、便民驿站</w:t>
            </w:r>
          </w:p>
        </w:tc>
        <w:tc>
          <w:tcPr>
            <w:tcW w:w="533" w:type="pct"/>
            <w:noWrap w:val="0"/>
            <w:vAlign w:val="top"/>
          </w:tcPr>
          <w:p w14:paraId="38BC4A7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推动流通发展、更好满足人民群众消费需求</w:t>
            </w:r>
          </w:p>
        </w:tc>
        <w:tc>
          <w:tcPr>
            <w:tcW w:w="433" w:type="pct"/>
            <w:noWrap w:val="0"/>
            <w:vAlign w:val="top"/>
          </w:tcPr>
          <w:p w14:paraId="53C51E3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2024年9月-2024年12月</w:t>
            </w:r>
          </w:p>
        </w:tc>
        <w:tc>
          <w:tcPr>
            <w:tcW w:w="181" w:type="pct"/>
            <w:noWrap w:val="0"/>
            <w:vAlign w:val="top"/>
          </w:tcPr>
          <w:p w14:paraId="54F16B3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新建</w:t>
            </w:r>
          </w:p>
        </w:tc>
        <w:tc>
          <w:tcPr>
            <w:tcW w:w="418" w:type="pct"/>
            <w:noWrap w:val="0"/>
            <w:vAlign w:val="top"/>
          </w:tcPr>
          <w:p w14:paraId="362C4C5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内蒙古东运达仓储物流有限责任公司</w:t>
            </w:r>
          </w:p>
        </w:tc>
        <w:tc>
          <w:tcPr>
            <w:tcW w:w="234" w:type="pct"/>
            <w:noWrap w:val="0"/>
            <w:vAlign w:val="top"/>
          </w:tcPr>
          <w:p w14:paraId="33BAA77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427" w:type="pct"/>
            <w:noWrap w:val="0"/>
            <w:vAlign w:val="top"/>
          </w:tcPr>
          <w:p w14:paraId="65BF57D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1" w:type="pct"/>
            <w:noWrap w:val="0"/>
            <w:vAlign w:val="top"/>
          </w:tcPr>
          <w:p w14:paraId="6E3E1EB3">
            <w:pPr>
              <w:rPr>
                <w:rFonts w:hint="eastAsia"/>
                <w:lang w:eastAsia="zh-CN"/>
              </w:rPr>
            </w:pPr>
          </w:p>
        </w:tc>
      </w:tr>
      <w:tr w14:paraId="7F73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" w:type="pct"/>
            <w:noWrap w:val="0"/>
            <w:vAlign w:val="top"/>
          </w:tcPr>
          <w:p w14:paraId="2999BC8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3" w:type="pct"/>
            <w:noWrap w:val="0"/>
            <w:vAlign w:val="top"/>
          </w:tcPr>
          <w:p w14:paraId="6DE298E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东胜区废旧家电家具等再生资源回收体系建设项目</w:t>
            </w:r>
          </w:p>
        </w:tc>
        <w:tc>
          <w:tcPr>
            <w:tcW w:w="435" w:type="pct"/>
            <w:noWrap w:val="0"/>
            <w:vAlign w:val="top"/>
          </w:tcPr>
          <w:p w14:paraId="7AD427D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健全废旧家电家具等再生资源回收体系</w:t>
            </w:r>
          </w:p>
        </w:tc>
        <w:tc>
          <w:tcPr>
            <w:tcW w:w="266" w:type="pct"/>
            <w:noWrap w:val="0"/>
            <w:vAlign w:val="top"/>
          </w:tcPr>
          <w:p w14:paraId="66F4877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974" w:type="pct"/>
            <w:noWrap w:val="0"/>
            <w:vAlign w:val="top"/>
          </w:tcPr>
          <w:p w14:paraId="002A43A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标准化回收网点、采购可回收物运输回收车辆、分拣中心设施设备、上门回收车辆、搭建业务系统平台</w:t>
            </w:r>
          </w:p>
        </w:tc>
        <w:tc>
          <w:tcPr>
            <w:tcW w:w="533" w:type="pct"/>
            <w:noWrap w:val="0"/>
            <w:vAlign w:val="top"/>
          </w:tcPr>
          <w:p w14:paraId="0549E7C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促碳减排、实现垃圾减量</w:t>
            </w:r>
          </w:p>
        </w:tc>
        <w:tc>
          <w:tcPr>
            <w:tcW w:w="433" w:type="pct"/>
            <w:noWrap w:val="0"/>
            <w:vAlign w:val="top"/>
          </w:tcPr>
          <w:p w14:paraId="5D08639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2024年9月-2024年10月</w:t>
            </w:r>
          </w:p>
        </w:tc>
        <w:tc>
          <w:tcPr>
            <w:tcW w:w="181" w:type="pct"/>
            <w:noWrap w:val="0"/>
            <w:vAlign w:val="top"/>
          </w:tcPr>
          <w:p w14:paraId="294BD49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新建</w:t>
            </w:r>
          </w:p>
        </w:tc>
        <w:tc>
          <w:tcPr>
            <w:tcW w:w="418" w:type="pct"/>
            <w:noWrap w:val="0"/>
            <w:vAlign w:val="top"/>
          </w:tcPr>
          <w:p w14:paraId="6D7E656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内蒙古易登环境科技有限公司</w:t>
            </w:r>
          </w:p>
        </w:tc>
        <w:tc>
          <w:tcPr>
            <w:tcW w:w="234" w:type="pct"/>
            <w:noWrap w:val="0"/>
            <w:vAlign w:val="top"/>
          </w:tcPr>
          <w:p w14:paraId="74BEE64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427" w:type="pct"/>
            <w:noWrap w:val="0"/>
            <w:vAlign w:val="top"/>
          </w:tcPr>
          <w:p w14:paraId="701A8F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2139.6</w:t>
            </w:r>
          </w:p>
        </w:tc>
        <w:tc>
          <w:tcPr>
            <w:tcW w:w="181" w:type="pct"/>
            <w:noWrap w:val="0"/>
            <w:vAlign w:val="top"/>
          </w:tcPr>
          <w:p w14:paraId="75DACB02">
            <w:pPr>
              <w:rPr>
                <w:rFonts w:hint="eastAsia"/>
                <w:lang w:eastAsia="zh-CN"/>
              </w:rPr>
            </w:pPr>
          </w:p>
        </w:tc>
      </w:tr>
    </w:tbl>
    <w:p w14:paraId="3EDE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0BCA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D121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4CA2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DD6D8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89F0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k2NjRlZmZkOGVmMjRhZWY5MWIyMjI0OTliMDEifQ=="/>
  </w:docVars>
  <w:rsids>
    <w:rsidRoot w:val="4FB956B8"/>
    <w:rsid w:val="4FB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2024-10-15T02:21:00Z</dcterms:created>
  <dc:creator>微信用户</dc:creator>
  <cp:lastModifiedBy>微信用户</cp:lastModifiedBy>
  <dcterms:modified xsi:type="dcterms:W3CDTF">2024-10-15T02:27:24Z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4E4642658CFD458F93C75184898E8922_11</vt:lpwstr>
  </property>
</Properties>
</file>