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44"/>
          <w:szCs w:val="44"/>
        </w:rPr>
      </w:pPr>
      <w:bookmarkStart w:id="0" w:name="_GoBack"/>
      <w:bookmarkEnd w:id="0"/>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44"/>
          <w:szCs w:val="44"/>
        </w:rPr>
      </w:pPr>
    </w:p>
    <w:p>
      <w:pPr>
        <w:widowControl w:val="0"/>
        <w:wordWrap/>
        <w:adjustRightInd/>
        <w:snapToGrid/>
        <w:spacing w:line="240" w:lineRule="auto"/>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东住建发【</w:t>
      </w:r>
      <w:r>
        <w:rPr>
          <w:rFonts w:hint="eastAsia" w:ascii="仿宋" w:hAnsi="仿宋" w:eastAsia="仿宋" w:cs="仿宋"/>
          <w:sz w:val="32"/>
          <w:szCs w:val="32"/>
          <w:lang w:val="en-US" w:eastAsia="zh-CN"/>
        </w:rPr>
        <w:t>2023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号</w:t>
      </w: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32"/>
          <w:szCs w:val="32"/>
        </w:rPr>
      </w:pP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鄂尔多斯市东胜区住房和城乡建设局关于</w:t>
      </w:r>
      <w:r>
        <w:rPr>
          <w:rFonts w:hint="eastAsia" w:ascii="方正小标宋简体" w:hAnsi="方正小标宋简体" w:eastAsia="方正小标宋简体" w:cs="方正小标宋简体"/>
          <w:sz w:val="44"/>
          <w:szCs w:val="44"/>
          <w:lang w:eastAsia="zh-CN"/>
        </w:rPr>
        <w:t>开展钢结构通用规范和钢结构工程施工</w:t>
      </w:r>
    </w:p>
    <w:p>
      <w:pPr>
        <w:widowControl w:val="0"/>
        <w:wordWrap/>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质量验收标准相关培训</w:t>
      </w:r>
      <w:r>
        <w:rPr>
          <w:rFonts w:hint="eastAsia" w:ascii="方正小标宋简体" w:hAnsi="方正小标宋简体" w:eastAsia="方正小标宋简体" w:cs="方正小标宋简体"/>
          <w:sz w:val="44"/>
          <w:szCs w:val="44"/>
        </w:rPr>
        <w:t>的通知</w:t>
      </w:r>
    </w:p>
    <w:p>
      <w:pPr>
        <w:widowControl w:val="0"/>
        <w:wordWrap/>
        <w:adjustRightInd/>
        <w:snapToGrid/>
        <w:spacing w:line="240" w:lineRule="auto"/>
        <w:jc w:val="left"/>
        <w:textAlignment w:val="auto"/>
        <w:rPr>
          <w:rFonts w:hint="eastAsia" w:ascii="仿宋" w:hAnsi="仿宋" w:eastAsia="仿宋" w:cs="仿宋"/>
          <w:sz w:val="32"/>
          <w:szCs w:val="32"/>
          <w:lang w:val="en-US" w:eastAsia="zh-CN"/>
        </w:rPr>
      </w:pPr>
    </w:p>
    <w:p>
      <w:pPr>
        <w:widowControl w:val="0"/>
        <w:wordWrap/>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区住建局建设工程技术服务中心：</w:t>
      </w:r>
    </w:p>
    <w:p>
      <w:pPr>
        <w:widowControl w:val="0"/>
        <w:wordWrap/>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钢结构工程质量、安全，落实资源能源节约和合理利用政策，保护生态环境，保证人民群众生命财产安全和人身健康，防止并减少钢结构工程事故，提高钢结构工程绿色发展水平，进一步掌握钢结构通用规范，统一钢结构工程施工质量的验收，全面培养和造就高素质的质量监管人员。区住建局将在所属的建筑行业领域开展《钢结构通用规范》和《钢结构工程施工质量验收标准》相关培训。现将相关事项通知如下。</w:t>
      </w:r>
    </w:p>
    <w:p>
      <w:pPr>
        <w:widowControl w:val="0"/>
        <w:numPr>
          <w:numId w:val="0"/>
        </w:numPr>
        <w:wordWrap/>
        <w:adjustRightInd/>
        <w:snapToGrid/>
        <w:spacing w:line="240" w:lineRule="auto"/>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一、时间和地点</w:t>
      </w:r>
    </w:p>
    <w:p>
      <w:pPr>
        <w:widowControl w:val="0"/>
        <w:numPr>
          <w:numId w:val="0"/>
        </w:numPr>
        <w:wordWrap/>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 时间：2023年4月20日全天，上午8:30时至12:00时；下午15:00时至18:00时</w:t>
      </w:r>
    </w:p>
    <w:p>
      <w:pPr>
        <w:widowControl w:val="0"/>
        <w:numPr>
          <w:numId w:val="0"/>
        </w:numPr>
        <w:wordWrap/>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2.地点：东胜区住房和城乡建设局七楼会议室</w:t>
      </w:r>
    </w:p>
    <w:p>
      <w:pPr>
        <w:widowControl w:val="0"/>
        <w:wordWrap/>
        <w:adjustRightInd/>
        <w:snapToGrid/>
        <w:spacing w:line="240" w:lineRule="auto"/>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二、参加对象</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区住建局分管领导；区住建局建设工程技术服务中心负责人及相关工作人员；辖区所属各建筑行业在建项目的建设单位、施工企业、监理单位等项目负责人及技术负责人等。</w:t>
      </w:r>
    </w:p>
    <w:p>
      <w:pPr>
        <w:widowControl w:val="0"/>
        <w:wordWrap/>
        <w:adjustRightInd/>
        <w:snapToGrid/>
        <w:spacing w:line="240" w:lineRule="auto"/>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三、培训内容</w:t>
      </w:r>
    </w:p>
    <w:p>
      <w:pPr>
        <w:widowControl w:val="0"/>
        <w:wordWrap/>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1.《钢结构通用规范》；</w:t>
      </w:r>
    </w:p>
    <w:p>
      <w:pPr>
        <w:pStyle w:val="2"/>
        <w:widowControl w:val="0"/>
        <w:wordWrap/>
        <w:adjustRightInd/>
        <w:snapToGrid/>
        <w:spacing w:after="0"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w:t>
      </w:r>
      <w:r>
        <w:rPr>
          <w:rFonts w:hint="eastAsia" w:ascii="仿宋" w:hAnsi="仿宋" w:eastAsia="仿宋" w:cs="仿宋"/>
          <w:sz w:val="32"/>
          <w:szCs w:val="32"/>
          <w:lang w:val="en-US" w:eastAsia="zh-CN"/>
        </w:rPr>
        <w:t>《钢结构工程施工质量验收标准》。</w:t>
      </w:r>
    </w:p>
    <w:p>
      <w:pPr>
        <w:pStyle w:val="2"/>
        <w:widowControl w:val="0"/>
        <w:wordWrap/>
        <w:adjustRightInd/>
        <w:snapToGrid/>
        <w:spacing w:after="0" w:line="48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四、培训方式</w:t>
      </w:r>
    </w:p>
    <w:p>
      <w:pPr>
        <w:widowControl w:val="0"/>
        <w:numPr>
          <w:numId w:val="0"/>
        </w:numPr>
        <w:wordWrap/>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届时将邀请：中冶检测认证有限公司-国家钢结构质量检验检测中心金属结构焊接检测部主任、正高级工程师傅彦青同志为大家就《钢结构通用规范》和《钢结构工程施工质量验收标准》等相关知识进行全面讲解。</w:t>
      </w:r>
    </w:p>
    <w:p>
      <w:pPr>
        <w:widowControl w:val="0"/>
        <w:numPr>
          <w:numId w:val="0"/>
        </w:numPr>
        <w:wordWrap/>
        <w:adjustRightInd/>
        <w:snapToGrid/>
        <w:spacing w:line="240" w:lineRule="auto"/>
        <w:ind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五、具体要求</w:t>
      </w:r>
    </w:p>
    <w:p>
      <w:pPr>
        <w:widowControl w:val="0"/>
        <w:numPr>
          <w:numId w:val="0"/>
        </w:numPr>
        <w:wordWrap/>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请区住建局建设工程技术服务中心负责通知本科室工作人员及所属监管企业的相关人员参加此次培训。</w:t>
      </w:r>
    </w:p>
    <w:p>
      <w:pPr>
        <w:widowControl w:val="0"/>
        <w:numPr>
          <w:numId w:val="0"/>
        </w:numPr>
        <w:wordWrap/>
        <w:adjustRightInd/>
        <w:snapToGrid/>
        <w:spacing w:line="240" w:lineRule="auto"/>
        <w:ind w:firstLine="4480" w:firstLineChars="1400"/>
        <w:jc w:val="left"/>
        <w:textAlignment w:val="auto"/>
        <w:rPr>
          <w:rFonts w:hint="eastAsia" w:ascii="仿宋" w:hAnsi="仿宋" w:eastAsia="仿宋" w:cs="仿宋"/>
          <w:sz w:val="32"/>
          <w:szCs w:val="32"/>
          <w:lang w:val="en-US" w:eastAsia="zh-CN"/>
        </w:rPr>
      </w:pPr>
    </w:p>
    <w:p>
      <w:pPr>
        <w:widowControl w:val="0"/>
        <w:numPr>
          <w:numId w:val="0"/>
        </w:numPr>
        <w:wordWrap/>
        <w:adjustRightInd/>
        <w:snapToGrid/>
        <w:spacing w:line="240" w:lineRule="auto"/>
        <w:ind w:firstLine="4480" w:firstLineChars="1400"/>
        <w:jc w:val="left"/>
        <w:textAlignment w:val="auto"/>
        <w:rPr>
          <w:rFonts w:hint="eastAsia" w:ascii="仿宋" w:hAnsi="仿宋" w:eastAsia="仿宋" w:cs="仿宋"/>
          <w:sz w:val="32"/>
          <w:szCs w:val="32"/>
          <w:lang w:val="en-US" w:eastAsia="zh-CN"/>
        </w:rPr>
      </w:pPr>
    </w:p>
    <w:p>
      <w:pPr>
        <w:widowControl w:val="0"/>
        <w:numPr>
          <w:numId w:val="0"/>
        </w:numPr>
        <w:wordWrap/>
        <w:adjustRightInd/>
        <w:snapToGrid/>
        <w:spacing w:line="240" w:lineRule="auto"/>
        <w:ind w:firstLine="4480" w:firstLineChars="1400"/>
        <w:jc w:val="left"/>
        <w:textAlignment w:val="auto"/>
        <w:rPr>
          <w:rFonts w:hint="eastAsia" w:ascii="仿宋" w:hAnsi="仿宋" w:eastAsia="仿宋" w:cs="仿宋"/>
          <w:sz w:val="32"/>
          <w:szCs w:val="32"/>
          <w:lang w:val="en-US" w:eastAsia="zh-CN"/>
        </w:rPr>
      </w:pPr>
    </w:p>
    <w:p>
      <w:pPr>
        <w:widowControl w:val="0"/>
        <w:numPr>
          <w:numId w:val="0"/>
        </w:numPr>
        <w:wordWrap/>
        <w:adjustRightInd/>
        <w:snapToGrid/>
        <w:spacing w:line="240" w:lineRule="auto"/>
        <w:ind w:firstLine="4480" w:firstLineChars="1400"/>
        <w:jc w:val="left"/>
        <w:textAlignment w:val="auto"/>
        <w:rPr>
          <w:rFonts w:hint="eastAsia" w:ascii="仿宋" w:hAnsi="仿宋" w:eastAsia="仿宋" w:cs="仿宋"/>
          <w:sz w:val="32"/>
          <w:szCs w:val="32"/>
          <w:lang w:val="en-US" w:eastAsia="zh-CN"/>
        </w:rPr>
      </w:pPr>
    </w:p>
    <w:p>
      <w:pPr>
        <w:widowControl w:val="0"/>
        <w:numPr>
          <w:numId w:val="0"/>
        </w:numPr>
        <w:wordWrap/>
        <w:adjustRightInd/>
        <w:snapToGrid/>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鄂尔多斯市东胜区住房和城乡建设局</w:t>
      </w:r>
    </w:p>
    <w:p>
      <w:pPr>
        <w:widowControl w:val="0"/>
        <w:numPr>
          <w:numId w:val="0"/>
        </w:numPr>
        <w:wordWrap/>
        <w:adjustRightInd/>
        <w:snapToGrid/>
        <w:spacing w:line="240" w:lineRule="auto"/>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2023年4月14日</w:t>
      </w:r>
    </w:p>
    <w:p>
      <w:pPr>
        <w:widowControl w:val="0"/>
        <w:wordWrap/>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p>
      <w:pPr>
        <w:widowControl w:val="0"/>
        <w:numPr>
          <w:numId w:val="0"/>
        </w:numPr>
        <w:wordWrap/>
        <w:adjustRightInd/>
        <w:snapToGrid/>
        <w:spacing w:line="240" w:lineRule="auto"/>
        <w:ind w:firstLine="640" w:firstLineChars="200"/>
        <w:jc w:val="lef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paragraph" w:styleId="2">
    <w:name w:val="Body Text"/>
    <w:basedOn w:val="1"/>
    <w:uiPriority w:val="0"/>
    <w:pPr>
      <w:spacing w:after="120"/>
    </w:pPr>
    <w:rPr>
      <w:rFonts w:hint="eastAsi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lqj</dc:creator>
  <cp:lastModifiedBy>wjp</cp:lastModifiedBy>
  <cp:lastPrinted>2023-04-17T02:13:00Z</cp:lastPrinted>
  <dcterms:modified xsi:type="dcterms:W3CDTF">2023-04-17T03:07:19Z</dcterms:modified>
  <dc:title>鄂尔多斯市东胜区住房和城乡建设局关于举办2020年应急管理和质量安全标准化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