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 w:eastAsia="仿宋_GB2312"/>
          <w:sz w:val="32"/>
          <w:szCs w:val="32"/>
        </w:rPr>
      </w:pPr>
      <w:r>
        <w:rPr>
          <w:rFonts w:ascii="仿宋_GB2312" w:hAnsi="仿宋" w:eastAsia="仿宋_GB2312"/>
          <w:sz w:val="32"/>
          <w:szCs w:val="32"/>
        </w:rPr>
        <w:t>东卫</w:t>
      </w:r>
      <w:r>
        <w:rPr>
          <w:rFonts w:hint="eastAsia" w:ascii="仿宋_GB2312" w:hAnsi="仿宋" w:eastAsia="仿宋_GB2312"/>
          <w:sz w:val="32"/>
          <w:szCs w:val="32"/>
          <w:lang w:eastAsia="zh-CN"/>
        </w:rPr>
        <w:t>健联发</w:t>
      </w:r>
      <w:r>
        <w:rPr>
          <w:rFonts w:ascii="仿宋_GB2312" w:eastAsia="仿宋_GB2312" w:cs="仿宋_GB2312"/>
          <w:kern w:val="0"/>
          <w:sz w:val="32"/>
          <w:szCs w:val="32"/>
        </w:rPr>
        <w:t>〔20</w:t>
      </w:r>
      <w:r>
        <w:rPr>
          <w:rFonts w:hint="eastAsia" w:ascii="仿宋_GB2312" w:eastAsia="仿宋_GB2312" w:cs="仿宋_GB2312"/>
          <w:kern w:val="0"/>
          <w:sz w:val="32"/>
          <w:szCs w:val="32"/>
          <w:lang w:val="en-US" w:eastAsia="zh-CN"/>
        </w:rPr>
        <w:t>24</w:t>
      </w:r>
      <w:r>
        <w:rPr>
          <w:rFonts w:ascii="仿宋_GB2312" w:eastAsia="仿宋_GB2312" w:cs="仿宋_GB2312"/>
          <w:kern w:val="0"/>
          <w:sz w:val="32"/>
          <w:szCs w:val="32"/>
        </w:rPr>
        <w:t>〕</w:t>
      </w:r>
      <w:r>
        <w:rPr>
          <w:rFonts w:hint="eastAsia" w:ascii="仿宋_GB2312" w:eastAsia="仿宋_GB2312" w:cs="仿宋_GB2312"/>
          <w:kern w:val="0"/>
          <w:sz w:val="32"/>
          <w:szCs w:val="32"/>
          <w:lang w:val="en-US" w:eastAsia="zh-CN"/>
        </w:rPr>
        <w:t>52</w:t>
      </w:r>
      <w:r>
        <w:rPr>
          <w:rFonts w:ascii="仿宋_GB2312" w:hAnsi="仿宋" w:eastAsia="仿宋_GB2312"/>
          <w:sz w:val="32"/>
          <w:szCs w:val="32"/>
        </w:rPr>
        <w:t>号</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关于电影院（影剧院）、歌舞娱乐场所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部门联合随机抽查工作方案的通知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鄂尔多斯市公安局东胜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分局、鄂尔多斯市东胜区消防救援大队、鄂尔多斯市东胜区卫生健康综合行政执法大队：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关于印发</w:t>
      </w:r>
      <w:r>
        <w:rPr>
          <w:rFonts w:hint="eastAsia" w:ascii="仿宋_GB2312" w:hAnsi="仿宋_GB2312" w:eastAsia="仿宋_GB2312" w:cs="仿宋_GB2312"/>
          <w:sz w:val="32"/>
          <w:szCs w:val="32"/>
          <w:lang w:eastAsia="zh-CN"/>
        </w:rPr>
        <w:t>鄂尔多斯市东胜区</w:t>
      </w:r>
      <w:r>
        <w:rPr>
          <w:rFonts w:hint="eastAsia" w:ascii="仿宋_GB2312" w:hAnsi="仿宋_GB2312" w:eastAsia="仿宋_GB2312" w:cs="仿宋_GB2312"/>
          <w:sz w:val="32"/>
          <w:szCs w:val="32"/>
          <w:lang w:val="en-US" w:eastAsia="zh-CN"/>
        </w:rPr>
        <w:t>2024年度市场监管领域部门联合“双随机、一公开”抽查工作计划和随机抽查事项清单（2024版）抽查工作计划的通知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鄂</w:t>
      </w:r>
      <w:r>
        <w:rPr>
          <w:rFonts w:hint="eastAsia" w:ascii="仿宋_GB2312" w:hAnsi="仿宋_GB2312" w:eastAsia="仿宋_GB2312" w:cs="仿宋_GB2312"/>
          <w:sz w:val="32"/>
          <w:szCs w:val="32"/>
          <w:lang w:eastAsia="zh-CN"/>
        </w:rPr>
        <w:t>东双办发〔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w:t>
      </w:r>
      <w:r>
        <w:rPr>
          <w:rFonts w:hint="eastAsia" w:ascii="仿宋_GB2312" w:hAnsi="仿宋_GB2312" w:eastAsia="仿宋_GB2312" w:cs="仿宋_GB2312"/>
          <w:sz w:val="32"/>
          <w:szCs w:val="32"/>
          <w:lang w:eastAsia="zh-CN"/>
        </w:rPr>
        <w:t>）、《鄂尔多斯市卫生健康委员会关于</w:t>
      </w:r>
      <w:r>
        <w:rPr>
          <w:rFonts w:hint="eastAsia" w:ascii="仿宋_GB2312" w:hAnsi="仿宋_GB2312" w:eastAsia="仿宋_GB2312" w:cs="仿宋_GB2312"/>
          <w:sz w:val="32"/>
          <w:szCs w:val="32"/>
          <w:lang w:val="en-US" w:eastAsia="zh-CN"/>
        </w:rPr>
        <w:t>印发2024年度“双随机、一公开”抽查工作实施方案的通知</w:t>
      </w:r>
      <w:r>
        <w:rPr>
          <w:rFonts w:hint="eastAsia" w:ascii="仿宋_GB2312" w:hAnsi="仿宋_GB2312" w:eastAsia="仿宋_GB2312" w:cs="仿宋_GB2312"/>
          <w:sz w:val="32"/>
          <w:szCs w:val="32"/>
          <w:lang w:eastAsia="zh-CN"/>
        </w:rPr>
        <w:t>》（鄂卫健发〔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65号</w:t>
      </w:r>
      <w:r>
        <w:rPr>
          <w:rFonts w:hint="eastAsia" w:ascii="仿宋_GB2312" w:hAnsi="仿宋_GB2312" w:eastAsia="仿宋_GB2312" w:cs="仿宋_GB2312"/>
          <w:sz w:val="32"/>
          <w:szCs w:val="32"/>
          <w:lang w:eastAsia="zh-CN"/>
        </w:rPr>
        <w:t>）文件要求，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进一步减轻企业负担、</w:t>
      </w:r>
      <w:r>
        <w:rPr>
          <w:rFonts w:hint="eastAsia" w:ascii="仿宋_GB2312" w:hAnsi="仿宋_GB2312" w:eastAsia="仿宋_GB2312" w:cs="仿宋_GB2312"/>
          <w:color w:val="000000" w:themeColor="text1"/>
          <w:sz w:val="32"/>
          <w:szCs w:val="32"/>
          <w:lang w:eastAsia="zh-CN"/>
          <w14:textFill>
            <w14:solidFill>
              <w14:schemeClr w14:val="tx1"/>
            </w14:solidFill>
          </w14:textFill>
        </w:rPr>
        <w:t>优化营商环境，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实现“进一家门、查多项事</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由</w:t>
      </w:r>
      <w:r>
        <w:rPr>
          <w:rFonts w:hint="eastAsia" w:ascii="仿宋_GB2312" w:hAnsi="仿宋_GB2312" w:eastAsia="仿宋_GB2312" w:cs="仿宋_GB2312"/>
          <w:sz w:val="32"/>
          <w:szCs w:val="32"/>
          <w:lang w:eastAsia="zh-CN"/>
        </w:rPr>
        <w:t>东胜区卫生健康委员会牵头联合鄂尔多斯市公安局东胜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分局、鄂尔多斯市东胜区消防救援大队、鄂尔多斯市东胜区卫生健康综合行政执法大队对东胜区电影院（影剧院）、歌舞娱乐场所开展跨部门联合随机检查工作，具体抽查工作如下：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电影院（影剧院）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）联合部门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鄂尔多斯市</w:t>
      </w:r>
      <w:r>
        <w:rPr>
          <w:rFonts w:hint="eastAsia" w:ascii="仿宋_GB2312" w:hAnsi="仿宋_GB2312" w:eastAsia="仿宋_GB2312" w:cs="仿宋_GB2312"/>
          <w:sz w:val="32"/>
          <w:szCs w:val="32"/>
          <w:lang w:val="en-US" w:eastAsia="zh-CN"/>
        </w:rPr>
        <w:t>东胜区卫生健康委员会</w:t>
      </w:r>
      <w:r>
        <w:rPr>
          <w:rFonts w:hint="eastAsia" w:ascii="仿宋_GB2312" w:hAnsi="仿宋_GB2312" w:eastAsia="仿宋_GB2312" w:cs="仿宋_GB2312"/>
          <w:sz w:val="32"/>
          <w:szCs w:val="32"/>
          <w:lang w:eastAsia="zh-CN"/>
        </w:rPr>
        <w:t>、鄂尔多斯市东胜区消防救援大队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）抽查时间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2024年6月1日-7月10日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）抽查范围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东胜区辖区范围内的电影院（影剧院）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抽查内容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鄂尔多斯市东胜区卫生健康委员会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（1）设置卫生管理部门或人员情况；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（2）设置禁烟警语标志情况；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（3）从业人员健康体检情况；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（4）对空气、水质、顾客用品用具等进行卫生检测情况；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（5）公示卫生许可证、卫生信誉度等级和卫生监测信息情况；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（6）对顾客用品、用具进行清洗、保洁情况；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（7）实施卫生监督量化分级管理情况。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鄂尔多斯市东胜区消防救援大队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（1）落实消防安全责任制，制定本单位的消防安全制度、消防安全操作规程，制定灭火和应急疏散预案；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（2）按照国家标准、行业标准配置消防设施、器材，设置消防安全标志，并定期组织检验、维修，确保完好有效；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（3）对建筑消防设施每年至少进行一次全面检测，确保完好有效，检测记录应当完整准确，存档备查；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（4）保障疏散通道、安全出口、消防车通道畅通，保证防火防烟分区、防火间距符合消防技术标准；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（5）组织防火检查，及时消除火灾隐患；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二、歌舞娱乐场所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）联合部门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鄂尔多斯市</w:t>
      </w:r>
      <w:r>
        <w:rPr>
          <w:rFonts w:hint="eastAsia" w:ascii="仿宋_GB2312" w:hAnsi="仿宋_GB2312" w:eastAsia="仿宋_GB2312" w:cs="仿宋_GB2312"/>
          <w:sz w:val="32"/>
          <w:szCs w:val="32"/>
          <w:lang w:val="en-US" w:eastAsia="zh-CN"/>
        </w:rPr>
        <w:t>东胜区卫生健康委员会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鄂尔多斯市公安局东胜分局、</w:t>
      </w:r>
      <w:r>
        <w:rPr>
          <w:rFonts w:hint="eastAsia" w:ascii="仿宋_GB2312" w:hAnsi="仿宋_GB2312" w:eastAsia="仿宋_GB2312" w:cs="仿宋_GB2312"/>
          <w:sz w:val="32"/>
          <w:szCs w:val="32"/>
          <w:lang w:eastAsia="zh-CN"/>
        </w:rPr>
        <w:t>鄂尔多斯市东胜区消防救援大队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）抽查时间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2024年6月1日-7月10日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）抽查范围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东胜区辖区范围内的</w:t>
      </w:r>
      <w:r>
        <w:rPr>
          <w:rFonts w:hint="eastAsia" w:ascii="仿宋_GB2312" w:hAnsi="仿宋_GB2312" w:eastAsia="仿宋_GB2312" w:cs="仿宋_GB2312"/>
          <w:sz w:val="32"/>
          <w:szCs w:val="32"/>
          <w:lang w:val="en-US" w:eastAsia="zh-CN"/>
        </w:rPr>
        <w:t>歌舞娱乐场所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抽查内容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鄂尔多斯市东胜区卫生健康委员会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（1）设置卫生管理部门或人员情况；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（2）设置禁烟警语标志情况；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（3）从业人员健康体检情况；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（4）对空气、水质、顾客用品用具等进行卫生检测情况；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（5）公示卫生许可证、卫生信誉度等级和卫生监测信息情况；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（6）对顾客用品、用具进行清洗、保洁情况；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（7）实施卫生监督量化分级管理情况。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2.鄂尔多斯市公安局东胜分局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治安安全情况检查。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鄂尔多斯市东胜区消防救援大队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sz w:val="32"/>
          <w:szCs w:val="32"/>
          <w:lang w:val="en-US" w:eastAsia="zh-CN"/>
        </w:rPr>
        <w:t>落实消防安全责任制，制定本单位的消防安全制度、消防安全操作规程，制定灭火和应急疏散预案；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w:t>
      </w:r>
      <w:r>
        <w:rPr>
          <w:rFonts w:hint="eastAsia" w:ascii="仿宋_GB2312" w:hAnsi="仿宋_GB2312" w:eastAsia="仿宋_GB2312" w:cs="仿宋_GB2312"/>
          <w:sz w:val="32"/>
          <w:szCs w:val="32"/>
          <w:lang w:val="en-US" w:eastAsia="zh-CN"/>
        </w:rPr>
        <w:t>按照国家标准、行业标准配置消防设施、器材，设置消防安全标志，并定期组织检验、维修，确保完好有效；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w:t>
      </w:r>
      <w:r>
        <w:rPr>
          <w:rFonts w:hint="eastAsia" w:ascii="仿宋_GB2312" w:hAnsi="仿宋_GB2312" w:eastAsia="仿宋_GB2312" w:cs="仿宋_GB2312"/>
          <w:sz w:val="32"/>
          <w:szCs w:val="32"/>
          <w:lang w:val="en-US" w:eastAsia="zh-CN"/>
        </w:rPr>
        <w:t>对建筑消防设施每年至少进行一次全面检测，确保完好有效，检测记录应当完整准确，存档备查；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w:t>
      </w:r>
      <w:r>
        <w:rPr>
          <w:rFonts w:hint="eastAsia" w:ascii="仿宋_GB2312" w:hAnsi="仿宋_GB2312" w:eastAsia="仿宋_GB2312" w:cs="仿宋_GB2312"/>
          <w:sz w:val="32"/>
          <w:szCs w:val="32"/>
          <w:lang w:val="en-US" w:eastAsia="zh-CN"/>
        </w:rPr>
        <w:t>保障疏散通道、安全出口、消防车通道畅通，保证防火防烟分区、防火间距符合消防技术标准；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（5）</w:t>
      </w:r>
      <w:r>
        <w:rPr>
          <w:rFonts w:hint="eastAsia" w:ascii="仿宋_GB2312" w:hAnsi="仿宋_GB2312" w:eastAsia="仿宋_GB2312" w:cs="仿宋_GB2312"/>
          <w:sz w:val="32"/>
          <w:szCs w:val="32"/>
          <w:lang w:val="en-US" w:eastAsia="zh-CN"/>
        </w:rPr>
        <w:t>组织防火检查，及时消除火灾隐患；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内蒙古协同监管平台，按照“双随机”抽查方式，从企业名录库“电影院（影剧院）”子库和“歌舞娱乐场所”子库中，随机抽取5%的歌舞娱乐场所、电影院（影剧院）企业，随机生成检查对象，随机选配执法人员。各组执法人员采取书面检查、实地核查方式依法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四、检查结果录入及公示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检查结束，各执法组按照“谁执法、谁录入、谁公示”的原则，对各部门检查结果在20个工作日内录入内蒙古协同监管平台</w:t>
      </w:r>
      <w:r>
        <w:rPr>
          <w:rFonts w:hint="eastAsia" w:ascii="仿宋_GB2312" w:hAnsi="仿宋_GB2312" w:eastAsia="仿宋_GB2312" w:cs="仿宋_GB2312"/>
          <w:b w:val="0"/>
          <w:bCs w:val="0"/>
          <w:sz w:val="32"/>
          <w:szCs w:val="32"/>
          <w:lang w:val="en-US" w:eastAsia="zh-CN"/>
        </w:rPr>
        <w:t>并通过国家企业信用信息公示系统（内蒙古）向社会公示，接受社会监督。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明确职责。</w:t>
      </w:r>
      <w:r>
        <w:rPr>
          <w:rFonts w:hint="eastAsia" w:ascii="仿宋_GB2312" w:hAnsi="仿宋_GB2312" w:eastAsia="仿宋_GB2312" w:cs="仿宋_GB2312"/>
          <w:sz w:val="32"/>
          <w:szCs w:val="32"/>
          <w:lang w:val="en-US" w:eastAsia="zh-CN"/>
        </w:rPr>
        <w:t>随机抽取的执法人员及时开展检查工作，检查结束后，对发现行业内存在的违法问题及其他隐患，各部门要及时督促整改，并加强后续处理；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认真总结。</w:t>
      </w:r>
      <w:r>
        <w:rPr>
          <w:rFonts w:hint="eastAsia" w:ascii="仿宋_GB2312" w:hAnsi="仿宋_GB2312" w:eastAsia="仿宋_GB2312" w:cs="仿宋_GB2312"/>
          <w:sz w:val="32"/>
          <w:szCs w:val="32"/>
          <w:lang w:val="en-US" w:eastAsia="zh-CN"/>
        </w:rPr>
        <w:t>各组执法人员认真总结执法经验，抽查工作结束后，由各部门执法人员总结在检查过程中存在的问题，及时反馈至本部门相关业务科室；</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严格监督。</w:t>
      </w:r>
      <w:r>
        <w:rPr>
          <w:rFonts w:hint="eastAsia" w:ascii="仿宋_GB2312" w:hAnsi="仿宋_GB2312" w:eastAsia="仿宋_GB2312" w:cs="仿宋_GB2312"/>
          <w:sz w:val="32"/>
          <w:szCs w:val="32"/>
          <w:lang w:val="en-US" w:eastAsia="zh-CN"/>
        </w:rPr>
        <w:t>对在抽查工作中发现的违法经营行为，需立案调查的，严格按照案件办理程序进行，做到惩处与教育相结合，规范企业经营行为，确保电影院（影剧院）、歌舞娱乐场所稳定发展。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26"/>
          <w:szCs w:val="26"/>
          <w:lang w:val="en-US" w:eastAsia="zh-CN"/>
        </w:rPr>
      </w:pPr>
      <w:r>
        <w:rPr>
          <w:rFonts w:hint="eastAsia" w:ascii="楷体_GB2312" w:hAnsi="楷体_GB2312" w:eastAsia="楷体_GB2312" w:cs="楷体_GB2312"/>
          <w:sz w:val="32"/>
          <w:szCs w:val="32"/>
          <w:lang w:val="en-US" w:eastAsia="zh-CN"/>
        </w:rPr>
        <w:t>抽查闭环。</w:t>
      </w:r>
      <w:r>
        <w:rPr>
          <w:rFonts w:hint="eastAsia" w:ascii="仿宋_GB2312" w:hAnsi="仿宋_GB2312" w:eastAsia="仿宋_GB2312" w:cs="仿宋_GB2312"/>
          <w:sz w:val="32"/>
          <w:szCs w:val="32"/>
          <w:lang w:val="en-US" w:eastAsia="zh-CN"/>
        </w:rPr>
        <w:t>抽查完毕后，各部门执法人员将系统自动生成的执法检查表及需提供的相关资料装订交回至本部门相关业务科室存档。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6"/>
          <w:szCs w:val="2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FF0000"/>
          <w:sz w:val="26"/>
          <w:szCs w:val="26"/>
          <w:lang w:val="en-US" w:eastAsia="zh-CN"/>
        </w:rPr>
      </w:pPr>
      <w:r>
        <w:rPr>
          <w:rFonts w:hint="eastAsia" w:ascii="仿宋_GB2312" w:hAnsi="仿宋_GB2312" w:eastAsia="仿宋_GB2312" w:cs="仿宋_GB2312"/>
          <w:sz w:val="26"/>
          <w:szCs w:val="26"/>
          <w:lang w:val="en-US" w:eastAsia="zh-CN"/>
        </w:rPr>
        <w:t xml:space="preserve">鄂尔多斯市东胜区卫生健康委员会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6"/>
          <w:szCs w:val="26"/>
          <w:lang w:val="en-US" w:eastAsia="zh-CN"/>
        </w:rPr>
        <w:t>鄂尔多斯市公安局东胜区分局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80" w:firstLineChars="300"/>
        <w:jc w:val="both"/>
        <w:textAlignment w:val="auto"/>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2024年5月27日                      2024年5月27日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80" w:firstLineChars="300"/>
        <w:jc w:val="both"/>
        <w:textAlignment w:val="auto"/>
        <w:rPr>
          <w:rFonts w:hint="default" w:ascii="仿宋_GB2312" w:hAnsi="仿宋_GB2312" w:eastAsia="仿宋_GB2312" w:cs="仿宋_GB2312"/>
          <w:sz w:val="26"/>
          <w:szCs w:val="2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840" w:lineRule="auto"/>
        <w:jc w:val="both"/>
        <w:textAlignment w:val="auto"/>
        <w:rPr>
          <w:rFonts w:hint="eastAsia" w:ascii="仿宋_GB2312" w:hAnsi="仿宋_GB2312" w:eastAsia="仿宋_GB2312" w:cs="仿宋_GB2312"/>
          <w:sz w:val="26"/>
          <w:szCs w:val="26"/>
          <w:lang w:val="en-US" w:eastAsia="zh-CN"/>
        </w:rPr>
      </w:pPr>
      <w:r>
        <w:rPr>
          <w:rFonts w:hint="eastAsia" w:ascii="仿宋_GB2312" w:hAnsi="仿宋_GB2312" w:eastAsia="仿宋_GB2312" w:cs="仿宋_GB2312"/>
          <w:sz w:val="26"/>
          <w:szCs w:val="26"/>
          <w:lang w:val="en-US" w:eastAsia="zh-CN"/>
        </w:rPr>
        <w:t>鄂尔多斯市东胜区消防救援大队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20" w:firstLineChars="200"/>
        <w:jc w:val="both"/>
        <w:textAlignment w:val="auto"/>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26"/>
          <w:szCs w:val="26"/>
          <w:lang w:val="en-US" w:eastAsia="zh-CN"/>
        </w:rPr>
        <w:t xml:space="preserve">   2024年5月27日</w:t>
      </w: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ascii="仿宋_GB2312" w:hAnsi="仿宋" w:eastAsia="仿宋_GB2312" w:cs="Arial"/>
          <w:sz w:val="32"/>
          <w:szCs w:val="32"/>
        </w:rPr>
      </w:pPr>
    </w:p>
    <w:p>
      <w:pPr>
        <w:keepNext w:val="0"/>
        <w:keepLines w:val="0"/>
        <w:pageBreakBefore w:val="0"/>
        <w:widowControl w:val="0"/>
        <w:kinsoku/>
        <w:wordWrap/>
        <w:overflowPunct/>
        <w:topLinePunct w:val="0"/>
        <w:bidi w:val="0"/>
        <w:snapToGrid/>
        <w:spacing w:line="580" w:lineRule="exact"/>
        <w:jc w:val="both"/>
        <w:textAlignment w:val="auto"/>
        <w:rPr>
          <w:rFonts w:hint="eastAsia" w:ascii="仿宋_GB2312" w:hAnsi="仿宋" w:eastAsia="仿宋_GB2312" w:cs="Arial"/>
          <w:sz w:val="32"/>
          <w:szCs w:val="32"/>
          <w:lang w:val="en-US" w:eastAsia="zh-CN"/>
        </w:rPr>
      </w:pPr>
    </w:p>
    <w:p>
      <w:pPr>
        <w:keepNext w:val="0"/>
        <w:keepLines w:val="0"/>
        <w:pageBreakBefore w:val="0"/>
        <w:widowControl w:val="0"/>
        <w:kinsoku/>
        <w:wordWrap/>
        <w:overflowPunct/>
        <w:topLinePunct w:val="0"/>
        <w:bidi w:val="0"/>
        <w:snapToGrid/>
        <w:spacing w:line="580" w:lineRule="exact"/>
        <w:ind w:firstLine="280" w:firstLineChars="100"/>
        <w:jc w:val="both"/>
        <w:textAlignment w:val="auto"/>
        <w:rPr>
          <w:rFonts w:hint="eastAsia"/>
          <w:sz w:val="28"/>
          <w:szCs w:val="28"/>
          <w:lang w:val="en-US" w:eastAsia="zh-CN"/>
        </w:rPr>
      </w:pPr>
      <w:r>
        <w:rPr>
          <w:rFonts w:ascii="仿宋_GB2312" w:hAns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454025</wp:posOffset>
                </wp:positionV>
                <wp:extent cx="5372100" cy="0"/>
                <wp:effectExtent l="0" t="0" r="0" b="0"/>
                <wp:wrapNone/>
                <wp:docPr id="1" name="直线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65pt;margin-top:35.75pt;height:0pt;width:423pt;z-index:251660288;mso-width-relative:page;mso-height-relative:page;" filled="f" stroked="t" coordsize="21600,21600" o:gfxdata="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blfUTX&#10;AAAACAEAAA8AAAAAAAAAAQAgAAAAIgAAAGRycy9kb3ducmV2LnhtbFBLAQIUABQAAAAIAIdO4kDb&#10;a7hj6AEAANsDAAAOAAAAAAAAAAEAIAAAACYBAABkcnMvZTJvRG9jLnhtbFBLBQYAAAAABgAGAFkB&#10;AACABQAAAAA=&#10;">
                <v:fill on="f" focussize="0,0"/>
                <v:stroke color="#000000" joinstyle="round"/>
                <v:imagedata o:title=""/>
                <o:lock v:ext="edit" aspectratio="f"/>
              </v:line>
            </w:pict>
          </mc:Fallback>
        </mc:AlternateContent>
      </w:r>
      <w:r>
        <w:rPr>
          <w:rFonts w:ascii="仿宋_GB2312" w:hAns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47625</wp:posOffset>
                </wp:positionV>
                <wp:extent cx="5372100" cy="0"/>
                <wp:effectExtent l="0" t="0" r="0" b="0"/>
                <wp:wrapNone/>
                <wp:docPr id="5" name="直线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85pt;margin-top:3.75pt;height:0pt;width:423pt;z-index:251661312;mso-width-relative:page;mso-height-relative:page;" filled="f" stroked="t" coordsize="21600,21600" o:gfxdata="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j77ofUAAAA&#10;BgEAAA8AAAAAAAAAAQAgAAAAIgAAAGRycy9kb3ducmV2LnhtbFBLAQIUABQAAAAIAIdO4kA4Tc5M&#10;6AEAANsDAAAOAAAAAAAAAAEAIAAAACMBAABkcnMvZTJvRG9jLnhtbFBLBQYAAAAABgAGAFkBAAB9&#10;BQAAAAA=&#10;">
                <v:fill on="f" focussize="0,0"/>
                <v:stroke color="#000000" joinstyle="round"/>
                <v:imagedata o:title=""/>
                <o:lock v:ext="edit" aspectratio="f"/>
              </v:line>
            </w:pict>
          </mc:Fallback>
        </mc:AlternateContent>
      </w:r>
      <w:r>
        <w:rPr>
          <w:rFonts w:ascii="仿宋_GB2312" w:hAnsi="仿宋_GB2312" w:eastAsia="仿宋_GB2312"/>
          <w:sz w:val="28"/>
          <w:szCs w:val="28"/>
        </w:rPr>
        <w:t>鄂尔多斯市东胜区</w:t>
      </w:r>
      <w:r>
        <w:rPr>
          <w:rFonts w:hint="eastAsia" w:ascii="仿宋_GB2312" w:hAnsi="仿宋_GB2312" w:eastAsia="仿宋_GB2312"/>
          <w:sz w:val="28"/>
          <w:szCs w:val="28"/>
        </w:rPr>
        <w:t>卫生健康委员会</w:t>
      </w:r>
      <w:r>
        <w:rPr>
          <w:rFonts w:hint="eastAsia" w:ascii="仿宋_GB2312" w:hAnsi="仿宋_GB2312" w:eastAsia="仿宋_GB2312"/>
          <w:sz w:val="28"/>
          <w:szCs w:val="28"/>
          <w:lang w:val="en-US" w:eastAsia="zh-CN"/>
        </w:rPr>
        <w:t xml:space="preserve">       </w:t>
      </w:r>
      <w:r>
        <w:rPr>
          <w:rFonts w:ascii="仿宋_GB2312" w:hAnsi="仿宋_GB2312" w:eastAsia="仿宋_GB2312"/>
          <w:sz w:val="28"/>
          <w:szCs w:val="28"/>
        </w:rPr>
        <w:t>20</w:t>
      </w:r>
      <w:r>
        <w:rPr>
          <w:rFonts w:hint="eastAsia" w:ascii="仿宋_GB2312" w:hAnsi="仿宋_GB2312" w:eastAsia="仿宋_GB2312"/>
          <w:sz w:val="28"/>
          <w:szCs w:val="28"/>
          <w:lang w:val="en-US" w:eastAsia="zh-CN"/>
        </w:rPr>
        <w:t>24</w:t>
      </w:r>
      <w:r>
        <w:rPr>
          <w:rFonts w:ascii="仿宋_GB2312" w:hAnsi="仿宋_GB2312" w:eastAsia="仿宋_GB2312"/>
          <w:sz w:val="28"/>
          <w:szCs w:val="28"/>
        </w:rPr>
        <w:t>年</w:t>
      </w:r>
      <w:r>
        <w:rPr>
          <w:rFonts w:hint="eastAsia" w:ascii="仿宋_GB2312" w:hAnsi="仿宋_GB2312" w:eastAsia="仿宋_GB2312"/>
          <w:sz w:val="28"/>
          <w:szCs w:val="28"/>
          <w:lang w:val="en-US" w:eastAsia="zh-CN"/>
        </w:rPr>
        <w:t>5</w:t>
      </w:r>
      <w:r>
        <w:rPr>
          <w:rFonts w:ascii="仿宋_GB2312" w:hAnsi="仿宋_GB2312" w:eastAsia="仿宋_GB2312"/>
          <w:sz w:val="28"/>
          <w:szCs w:val="28"/>
        </w:rPr>
        <w:t>月</w:t>
      </w:r>
      <w:r>
        <w:rPr>
          <w:rFonts w:hint="eastAsia" w:ascii="仿宋_GB2312" w:hAnsi="仿宋_GB2312" w:eastAsia="仿宋_GB2312"/>
          <w:sz w:val="28"/>
          <w:szCs w:val="28"/>
          <w:lang w:val="en-US" w:eastAsia="zh-CN"/>
        </w:rPr>
        <w:t>27</w:t>
      </w:r>
      <w:r>
        <w:rPr>
          <w:rFonts w:ascii="仿宋_GB2312" w:hAnsi="仿宋_GB2312" w:eastAsia="仿宋_GB2312"/>
          <w:sz w:val="28"/>
          <w:szCs w:val="28"/>
        </w:rPr>
        <w:t>日印发</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D316F"/>
    <w:multiLevelType w:val="singleLevel"/>
    <w:tmpl w:val="999D316F"/>
    <w:lvl w:ilvl="0" w:tentative="0">
      <w:start w:val="1"/>
      <w:numFmt w:val="chineseCounting"/>
      <w:suff w:val="nothing"/>
      <w:lvlText w:val="（%1）"/>
      <w:lvlJc w:val="left"/>
      <w:rPr>
        <w:rFonts w:hint="eastAsia"/>
      </w:rPr>
    </w:lvl>
  </w:abstractNum>
  <w:abstractNum w:abstractNumId="1">
    <w:nsid w:val="E9E817F8"/>
    <w:multiLevelType w:val="singleLevel"/>
    <w:tmpl w:val="E9E817F8"/>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readOnly"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 w:name="KSO_WPS_MARK_KEY" w:val="4a836d83-73fd-4051-af96-9f7b4e348fdf"/>
  </w:docVars>
  <w:rsids>
    <w:rsidRoot w:val="00000000"/>
    <w:rsid w:val="013B760E"/>
    <w:rsid w:val="02005B8D"/>
    <w:rsid w:val="025D56DF"/>
    <w:rsid w:val="02C81745"/>
    <w:rsid w:val="03061AF5"/>
    <w:rsid w:val="038620BA"/>
    <w:rsid w:val="061C6E65"/>
    <w:rsid w:val="0620419B"/>
    <w:rsid w:val="089253A5"/>
    <w:rsid w:val="08C86CE7"/>
    <w:rsid w:val="0DC70D7A"/>
    <w:rsid w:val="103B05CF"/>
    <w:rsid w:val="11324061"/>
    <w:rsid w:val="12A5245C"/>
    <w:rsid w:val="12BE134B"/>
    <w:rsid w:val="187A353E"/>
    <w:rsid w:val="187D78CE"/>
    <w:rsid w:val="1A04675F"/>
    <w:rsid w:val="1CA754E5"/>
    <w:rsid w:val="24815CC9"/>
    <w:rsid w:val="2522012E"/>
    <w:rsid w:val="252C5A6A"/>
    <w:rsid w:val="271E5844"/>
    <w:rsid w:val="27943C43"/>
    <w:rsid w:val="2D3B2225"/>
    <w:rsid w:val="2D721E1E"/>
    <w:rsid w:val="2E126091"/>
    <w:rsid w:val="2F4E5520"/>
    <w:rsid w:val="2FB043EA"/>
    <w:rsid w:val="308F22F2"/>
    <w:rsid w:val="34F11C15"/>
    <w:rsid w:val="372E2279"/>
    <w:rsid w:val="37510EC4"/>
    <w:rsid w:val="38665986"/>
    <w:rsid w:val="3B34655D"/>
    <w:rsid w:val="3C9C36D9"/>
    <w:rsid w:val="3E893344"/>
    <w:rsid w:val="3E9428C2"/>
    <w:rsid w:val="3F874FAF"/>
    <w:rsid w:val="40E80732"/>
    <w:rsid w:val="40ED1321"/>
    <w:rsid w:val="425F5492"/>
    <w:rsid w:val="43D71FC8"/>
    <w:rsid w:val="43F67934"/>
    <w:rsid w:val="44567A8E"/>
    <w:rsid w:val="44CA3EE4"/>
    <w:rsid w:val="467D7DF4"/>
    <w:rsid w:val="475F73B4"/>
    <w:rsid w:val="47B25E0A"/>
    <w:rsid w:val="48C54281"/>
    <w:rsid w:val="494738DB"/>
    <w:rsid w:val="49FB41CB"/>
    <w:rsid w:val="4ED457CF"/>
    <w:rsid w:val="4EE02ABB"/>
    <w:rsid w:val="4FCA3C3B"/>
    <w:rsid w:val="500C2616"/>
    <w:rsid w:val="502367E9"/>
    <w:rsid w:val="50A353E4"/>
    <w:rsid w:val="50AB5F64"/>
    <w:rsid w:val="535844AE"/>
    <w:rsid w:val="56864E47"/>
    <w:rsid w:val="56AE666F"/>
    <w:rsid w:val="5BD116EE"/>
    <w:rsid w:val="5DA55598"/>
    <w:rsid w:val="5EDE0A9E"/>
    <w:rsid w:val="5EE949A8"/>
    <w:rsid w:val="5EF962F4"/>
    <w:rsid w:val="5F374216"/>
    <w:rsid w:val="61250997"/>
    <w:rsid w:val="62BF7015"/>
    <w:rsid w:val="680C2E5B"/>
    <w:rsid w:val="68DF2813"/>
    <w:rsid w:val="69EC38F0"/>
    <w:rsid w:val="6BFB5DA4"/>
    <w:rsid w:val="6EE3248C"/>
    <w:rsid w:val="6EF70E41"/>
    <w:rsid w:val="70C13164"/>
    <w:rsid w:val="725253F2"/>
    <w:rsid w:val="72625466"/>
    <w:rsid w:val="733F5ECE"/>
    <w:rsid w:val="754A2143"/>
    <w:rsid w:val="76280D75"/>
    <w:rsid w:val="762A77F7"/>
    <w:rsid w:val="77ED4D9A"/>
    <w:rsid w:val="787F6079"/>
    <w:rsid w:val="78950419"/>
    <w:rsid w:val="7ADC5A2D"/>
    <w:rsid w:val="7B0B4E3B"/>
    <w:rsid w:val="7B5365DC"/>
    <w:rsid w:val="7C34030B"/>
    <w:rsid w:val="7D8D066F"/>
    <w:rsid w:val="7E6D72BA"/>
    <w:rsid w:val="7E9A6154"/>
    <w:rsid w:val="7EA8003A"/>
    <w:rsid w:val="7F5A0D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rFonts w:ascii="Calibri" w:hAnsi="Calibri" w:eastAsia="宋体" w:cs="Times New Roman"/>
      <w:color w:val="0657AB"/>
      <w:kern w:val="2"/>
      <w:sz w:val="18"/>
      <w:szCs w:val="18"/>
      <w:u w:val="none"/>
      <w:lang w:val="en-US" w:eastAsia="zh-CN" w:bidi="ar-SA"/>
    </w:rPr>
  </w:style>
  <w:style w:type="character" w:customStyle="1" w:styleId="8">
    <w:name w:val="NormalCharacter"/>
    <w:qFormat/>
    <w:uiPriority w:val="0"/>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1971</Words>
  <Characters>2024</Characters>
  <Lines>0</Lines>
  <Paragraphs>0</Paragraphs>
  <TotalTime>35</TotalTime>
  <ScaleCrop>false</ScaleCrop>
  <LinksUpToDate>false</LinksUpToDate>
  <CharactersWithSpaces>2064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范宇峰</cp:lastModifiedBy>
  <cp:lastPrinted>2024-05-29T02:24:00Z</cp:lastPrinted>
  <dcterms:modified xsi:type="dcterms:W3CDTF">2024-07-09T03:16:48Z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410A528E420849A193122E0C4689D712</vt:lpwstr>
  </property>
</Properties>
</file>