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lang w:val="en-US" w:eastAsia="zh-CN"/>
        </w:rPr>
      </w:pPr>
    </w:p>
    <w:p>
      <w:pPr>
        <w:jc w:val="both"/>
        <w:rPr>
          <w:rFonts w:hint="eastAsia" w:ascii="仿宋_GB2312" w:hAnsi="仿宋_GB2312" w:eastAsia="仿宋_GB2312"/>
          <w:color w:val="auto"/>
          <w:sz w:val="32"/>
        </w:rPr>
      </w:pPr>
    </w:p>
    <w:p>
      <w:pPr>
        <w:jc w:val="center"/>
        <w:rPr>
          <w:rFonts w:hint="eastAsia" w:ascii="仿宋_GB2312" w:hAnsi="仿宋_GB2312" w:eastAsia="仿宋_GB2312"/>
          <w:color w:val="auto"/>
          <w:sz w:val="32"/>
        </w:rPr>
      </w:pPr>
      <w:r>
        <w:rPr>
          <w:rFonts w:hint="eastAsia" w:ascii="仿宋_GB2312" w:hAnsi="仿宋_GB2312" w:eastAsia="仿宋_GB2312"/>
          <w:color w:val="auto"/>
          <w:sz w:val="32"/>
        </w:rPr>
        <w:t>东卫</w:t>
      </w:r>
      <w:r>
        <w:rPr>
          <w:rFonts w:hint="eastAsia" w:ascii="仿宋_GB2312" w:hAnsi="仿宋_GB2312" w:eastAsia="仿宋_GB2312"/>
          <w:color w:val="auto"/>
          <w:sz w:val="32"/>
          <w:lang w:eastAsia="zh-CN"/>
        </w:rPr>
        <w:t>健发</w:t>
      </w:r>
      <w:r>
        <w:rPr>
          <w:rFonts w:hint="eastAsia" w:ascii="仿宋_GB2312" w:hAnsi="仿宋_GB2312" w:eastAsia="仿宋_GB2312"/>
          <w:color w:val="auto"/>
          <w:sz w:val="32"/>
        </w:rPr>
        <w:t>〔20</w:t>
      </w:r>
      <w:r>
        <w:rPr>
          <w:rFonts w:hint="eastAsia" w:ascii="仿宋_GB2312" w:hAnsi="仿宋_GB2312" w:eastAsia="仿宋_GB2312"/>
          <w:color w:val="auto"/>
          <w:sz w:val="32"/>
          <w:lang w:val="en-US" w:eastAsia="zh-CN"/>
        </w:rPr>
        <w:t>24</w:t>
      </w:r>
      <w:r>
        <w:rPr>
          <w:rFonts w:hint="eastAsia" w:ascii="仿宋_GB2312" w:hAnsi="仿宋_GB2312" w:eastAsia="仿宋_GB2312"/>
          <w:color w:val="auto"/>
          <w:sz w:val="32"/>
        </w:rPr>
        <w:t>〕</w:t>
      </w:r>
      <w:r>
        <w:rPr>
          <w:rFonts w:hint="eastAsia" w:ascii="仿宋_GB2312" w:hAnsi="仿宋_GB2312" w:eastAsia="仿宋_GB2312"/>
          <w:color w:val="auto"/>
          <w:sz w:val="32"/>
          <w:lang w:val="en-US" w:eastAsia="zh-CN"/>
        </w:rPr>
        <w:t>69</w:t>
      </w:r>
      <w:r>
        <w:rPr>
          <w:rFonts w:hint="eastAsia" w:ascii="仿宋_GB2312" w:hAnsi="仿宋_GB2312" w:eastAsia="仿宋_GB2312"/>
          <w:color w:val="auto"/>
          <w:sz w:val="32"/>
        </w:rPr>
        <w:t>号</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left="0" w:leftChars="0" w:right="0"/>
        <w:jc w:val="center"/>
        <w:textAlignment w:val="auto"/>
        <w:rPr>
          <w:rFonts w:hint="eastAsia" w:ascii="方正小标宋简体" w:hAnsi="方正小标宋简体" w:eastAsia="方正小标宋简体" w:cs="方正小标宋简体"/>
          <w:b w:val="0"/>
          <w:bCs w:val="0"/>
          <w:color w:val="auto"/>
          <w:spacing w:val="0"/>
          <w:sz w:val="44"/>
          <w:szCs w:val="44"/>
          <w:lang w:eastAsia="zh-CN"/>
        </w:rPr>
      </w:pPr>
      <w:r>
        <w:rPr>
          <w:rFonts w:hint="eastAsia" w:ascii="方正小标宋简体" w:hAnsi="方正小标宋简体" w:eastAsia="方正小标宋简体" w:cs="方正小标宋简体"/>
          <w:b w:val="0"/>
          <w:bCs w:val="0"/>
          <w:color w:val="auto"/>
          <w:spacing w:val="0"/>
          <w:sz w:val="44"/>
          <w:szCs w:val="44"/>
          <w:lang w:eastAsia="zh-CN"/>
        </w:rPr>
        <w:t>鄂尔多斯市东胜区卫生健康委员会关于</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印发家庭医生签约中医药服务包</w:t>
      </w:r>
      <w:r>
        <w:rPr>
          <w:rFonts w:hint="eastAsia" w:ascii="方正小标宋简体" w:hAnsi="方正小标宋简体" w:eastAsia="方正小标宋简体" w:cs="方正小标宋简体"/>
          <w:sz w:val="40"/>
          <w:szCs w:val="40"/>
          <w:lang w:eastAsia="zh-CN"/>
        </w:rPr>
        <w:t>（</w:t>
      </w:r>
      <w:r>
        <w:rPr>
          <w:rFonts w:hint="eastAsia" w:ascii="方正小标宋简体" w:hAnsi="方正小标宋简体" w:eastAsia="方正小标宋简体" w:cs="方正小标宋简体"/>
          <w:sz w:val="40"/>
          <w:szCs w:val="40"/>
          <w:lang w:val="en-US" w:eastAsia="zh-CN"/>
        </w:rPr>
        <w:t>试行</w:t>
      </w:r>
      <w:r>
        <w:rPr>
          <w:rFonts w:hint="eastAsia" w:ascii="方正小标宋简体" w:hAnsi="方正小标宋简体" w:eastAsia="方正小标宋简体" w:cs="方正小标宋简体"/>
          <w:sz w:val="40"/>
          <w:szCs w:val="40"/>
          <w:lang w:eastAsia="zh-CN"/>
        </w:rPr>
        <w:t>）</w:t>
      </w:r>
      <w:r>
        <w:rPr>
          <w:rFonts w:hint="eastAsia" w:ascii="方正小标宋简体" w:hAnsi="方正小标宋简体" w:eastAsia="方正小标宋简体" w:cs="方正小标宋简体"/>
          <w:sz w:val="40"/>
          <w:szCs w:val="40"/>
        </w:rPr>
        <w:t>的通知</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580" w:lineRule="exact"/>
        <w:ind w:right="0"/>
        <w:textAlignment w:val="auto"/>
        <w:rPr>
          <w:rFonts w:hint="eastAsia" w:ascii="仿宋_GB2312" w:hAnsi="宋体" w:eastAsia="仿宋_GB2312" w:cs="仿宋_GB2312"/>
          <w:kern w:val="0"/>
          <w:sz w:val="32"/>
          <w:szCs w:val="32"/>
        </w:rPr>
      </w:pPr>
    </w:p>
    <w:p>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东胜区各基层医疗卫生机构：</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按照深化医药卫生体制改革的总体部署，以常态化精细化家庭医生签约服务为重点，逐步完善以家庭医生服务为基础的分级诊疗模式，进一步</w:t>
      </w:r>
      <w:r>
        <w:rPr>
          <w:rFonts w:ascii="仿宋_GB2312" w:hAnsi="宋体" w:eastAsia="仿宋_GB2312" w:cs="仿宋_GB2312"/>
          <w:color w:val="000000"/>
          <w:kern w:val="0"/>
          <w:sz w:val="31"/>
          <w:szCs w:val="31"/>
          <w:lang w:val="en-US" w:eastAsia="zh-CN" w:bidi="ar"/>
        </w:rPr>
        <w:t>发挥中</w:t>
      </w:r>
      <w:r>
        <w:rPr>
          <w:rFonts w:hint="eastAsia" w:ascii="仿宋_GB2312" w:hAnsi="宋体" w:eastAsia="仿宋_GB2312" w:cs="仿宋_GB2312"/>
          <w:color w:val="000000"/>
          <w:kern w:val="0"/>
          <w:sz w:val="31"/>
          <w:szCs w:val="31"/>
          <w:lang w:val="en-US" w:eastAsia="zh-CN" w:bidi="ar"/>
        </w:rPr>
        <w:t>医药（蒙医药）在基本医疗和预防保健方面的重要作用，积极引导中医（蒙医）医师作为家庭医生在基层提供签约服务，精细化推进我区家庭医生签约中医药服务工作，做实做细签约服务各项任务，切实为居民提供安全、有效、连续、便捷、价廉的基本医疗和基本公共卫生服务。</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东胜区卫健委制定了《家庭医生签约中医药服务包》，供各基层医疗卫生机构在进一步做好家庭医生签约服务中参考借鉴。</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left="0" w:leftChars="0" w:right="0" w:firstLine="3840" w:firstLineChars="1200"/>
        <w:jc w:val="lef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right="0" w:firstLine="640"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附件：</w:t>
      </w:r>
      <w:r>
        <w:rPr>
          <w:rFonts w:hint="eastAsia" w:ascii="仿宋_GB2312" w:eastAsia="仿宋_GB2312"/>
          <w:color w:val="auto"/>
          <w:sz w:val="32"/>
          <w:szCs w:val="32"/>
        </w:rPr>
        <w:t>家庭医生签约中医药服务包</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right="0"/>
        <w:jc w:val="lef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left="0" w:leftChars="0" w:right="0" w:firstLine="3840" w:firstLineChars="1200"/>
        <w:jc w:val="lef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right="0" w:firstLine="2880" w:firstLineChars="900"/>
        <w:jc w:val="right"/>
        <w:textAlignment w:val="auto"/>
        <w:rPr>
          <w:rFonts w:hint="eastAsia" w:ascii="仿宋_GB2312" w:eastAsia="仿宋_GB2312"/>
          <w:color w:val="auto"/>
          <w:sz w:val="32"/>
          <w:szCs w:val="32"/>
        </w:rPr>
      </w:pPr>
      <w:r>
        <w:rPr>
          <w:rFonts w:hint="eastAsia" w:ascii="仿宋_GB2312" w:eastAsia="仿宋_GB2312"/>
          <w:color w:val="auto"/>
          <w:sz w:val="32"/>
          <w:szCs w:val="32"/>
        </w:rPr>
        <w:t>鄂尔多斯市东胜区卫生健康委员会</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right="0" w:firstLine="5120" w:firstLineChars="16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right="0" w:firstLine="5120" w:firstLineChars="1600"/>
        <w:jc w:val="lef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right="0" w:firstLine="5120" w:firstLineChars="1600"/>
        <w:jc w:val="lef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right="0" w:firstLine="5120" w:firstLineChars="1600"/>
        <w:jc w:val="lef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right="0" w:firstLine="5120" w:firstLineChars="1600"/>
        <w:jc w:val="lef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right="0" w:firstLine="5120" w:firstLineChars="1600"/>
        <w:jc w:val="lef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right="0" w:firstLine="5120" w:firstLineChars="1600"/>
        <w:jc w:val="lef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right="0" w:firstLine="5120" w:firstLineChars="1600"/>
        <w:jc w:val="lef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right="0" w:firstLine="5120" w:firstLineChars="1600"/>
        <w:jc w:val="lef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right="0" w:firstLine="5120" w:firstLineChars="1600"/>
        <w:jc w:val="lef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right="0" w:firstLine="5120" w:firstLineChars="1600"/>
        <w:jc w:val="lef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280" w:firstLineChars="100"/>
        <w:textAlignment w:val="auto"/>
        <w:rPr>
          <w:rFonts w:hint="eastAsia"/>
          <w:lang w:val="en-US" w:eastAsia="zh-CN"/>
        </w:rPr>
      </w:pPr>
      <w:r>
        <w:rPr>
          <w:rFonts w:ascii="仿宋_GB2312" w:hAnsi="仿宋_GB2312"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-33655</wp:posOffset>
                </wp:positionH>
                <wp:positionV relativeFrom="paragraph">
                  <wp:posOffset>434975</wp:posOffset>
                </wp:positionV>
                <wp:extent cx="5372100" cy="0"/>
                <wp:effectExtent l="0" t="4445" r="0" b="5080"/>
                <wp:wrapNone/>
                <wp:docPr id="4" name="直线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65pt;margin-top:34.25pt;height:0pt;width:423pt;z-index:251661312;mso-width-relative:page;mso-height-relative:page;" filled="f" stroked="t" coordsize="21600,21600" o:gfxdata="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&#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MxfLXAAAACAEAAA8AAAAAAAAAAQAgAAAAIgAAAGRy&#10;cy9kb3ducmV2LnhtbFBLAQIUABQAAAAIAIdO4kAKZo9szQEAAI0DAAAOAAAAAAAAAAEAIAAAACYB&#10;AABkcnMvZTJvRG9jLnhtbFBLBQYAAAAABgAGAFkBAABlBQAAAAA=&#10;">
                <v:fill on="f" focussize="0,0"/>
                <v:stroke color="#000000" joinstyle="round"/>
                <v:imagedata o:title=""/>
                <o:lock v:ext="edit" aspectratio="f"/>
              </v:line>
            </w:pict>
          </mc:Fallback>
        </mc:AlternateContent>
      </w:r>
      <w:r>
        <w:rPr>
          <w:rFonts w:ascii="仿宋_GB2312" w:hAnsi="仿宋_GB2312" w:eastAsia="仿宋_GB2312"/>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-36195</wp:posOffset>
                </wp:positionH>
                <wp:positionV relativeFrom="paragraph">
                  <wp:posOffset>38100</wp:posOffset>
                </wp:positionV>
                <wp:extent cx="5372100" cy="0"/>
                <wp:effectExtent l="0" t="4445" r="0" b="5080"/>
                <wp:wrapNone/>
                <wp:docPr id="3" name="直线 3"/>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85pt;margin-top:3pt;height:0pt;width:423pt;z-index:251662336;mso-width-relative:page;mso-height-relative:page;" filled="f" stroked="t" coordsize="21600,21600" o:gfxdata="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vddw7UAAAABgEAAA8AAAAAAAAAAQAgAAAAIgAAAGRycy9k&#10;b3ducmV2LnhtbFBLAQIUABQAAAAIAIdO4kBw6CnNzQEAAI0DAAAOAAAAAAAAAAEAIAAAACMBAABk&#10;cnMvZTJvRG9jLnhtbFBLBQYAAAAABgAGAFkBAABiBQAAAAA=&#10;">
                <v:fill on="f" focussize="0,0"/>
                <v:stroke color="#000000" joinstyle="round"/>
                <v:imagedata o:title=""/>
                <o:lock v:ext="edit" aspectratio="f"/>
              </v:line>
            </w:pict>
          </mc:Fallback>
        </mc:AlternateContent>
      </w:r>
      <w:r>
        <w:rPr>
          <w:rFonts w:ascii="仿宋_GB2312" w:hAnsi="仿宋_GB2312" w:eastAsia="仿宋_GB2312"/>
          <w:color w:val="auto"/>
          <w:sz w:val="28"/>
          <w:szCs w:val="28"/>
        </w:rPr>
        <w:t>鄂尔多斯市东胜区</w:t>
      </w:r>
      <w:r>
        <w:rPr>
          <w:rFonts w:hint="eastAsia" w:ascii="仿宋_GB2312" w:hAnsi="仿宋_GB2312" w:eastAsia="仿宋_GB2312"/>
          <w:color w:val="auto"/>
          <w:sz w:val="28"/>
          <w:szCs w:val="28"/>
        </w:rPr>
        <w:t>卫生健康委员会</w:t>
      </w:r>
      <w:r>
        <w:rPr>
          <w:rFonts w:hint="eastAsia" w:ascii="仿宋_GB2312" w:hAnsi="仿宋_GB2312" w:eastAsia="仿宋_GB2312"/>
          <w:color w:val="auto"/>
          <w:sz w:val="28"/>
          <w:szCs w:val="28"/>
          <w:lang w:val="en-US" w:eastAsia="zh-CN"/>
        </w:rPr>
        <w:t xml:space="preserve">      </w:t>
      </w:r>
      <w:r>
        <w:rPr>
          <w:rFonts w:ascii="仿宋_GB2312" w:hAnsi="仿宋_GB2312" w:eastAsia="仿宋_GB2312"/>
          <w:color w:val="auto"/>
          <w:sz w:val="28"/>
          <w:szCs w:val="28"/>
        </w:rPr>
        <w:t>20</w:t>
      </w:r>
      <w:r>
        <w:rPr>
          <w:rFonts w:hint="eastAsia" w:ascii="仿宋_GB2312" w:hAnsi="仿宋_GB2312" w:eastAsia="仿宋_GB2312"/>
          <w:color w:val="auto"/>
          <w:sz w:val="28"/>
          <w:szCs w:val="28"/>
          <w:lang w:val="en-US" w:eastAsia="zh-CN"/>
        </w:rPr>
        <w:t>24</w:t>
      </w:r>
      <w:r>
        <w:rPr>
          <w:rFonts w:ascii="仿宋_GB2312" w:hAnsi="仿宋_GB2312" w:eastAsia="仿宋_GB2312"/>
          <w:color w:val="auto"/>
          <w:sz w:val="28"/>
          <w:szCs w:val="28"/>
        </w:rPr>
        <w:t>年</w:t>
      </w:r>
      <w:r>
        <w:rPr>
          <w:rFonts w:hint="eastAsia" w:ascii="仿宋_GB2312" w:hAnsi="仿宋_GB2312" w:eastAsia="仿宋_GB2312"/>
          <w:color w:val="auto"/>
          <w:sz w:val="28"/>
          <w:szCs w:val="28"/>
          <w:lang w:val="en-US" w:eastAsia="zh-CN"/>
        </w:rPr>
        <w:t>6</w:t>
      </w:r>
      <w:r>
        <w:rPr>
          <w:rFonts w:ascii="仿宋_GB2312" w:hAnsi="仿宋_GB2312" w:eastAsia="仿宋_GB2312"/>
          <w:color w:val="auto"/>
          <w:sz w:val="28"/>
          <w:szCs w:val="28"/>
        </w:rPr>
        <w:t>月</w:t>
      </w:r>
      <w:r>
        <w:rPr>
          <w:rFonts w:hint="eastAsia" w:ascii="仿宋_GB2312" w:hAnsi="仿宋_GB2312" w:eastAsia="仿宋_GB2312"/>
          <w:color w:val="auto"/>
          <w:sz w:val="28"/>
          <w:szCs w:val="28"/>
          <w:lang w:val="en-US" w:eastAsia="zh-CN"/>
        </w:rPr>
        <w:t>20</w:t>
      </w:r>
      <w:r>
        <w:rPr>
          <w:rFonts w:ascii="仿宋_GB2312" w:hAnsi="仿宋_GB2312" w:eastAsia="仿宋_GB2312"/>
          <w:color w:val="auto"/>
          <w:sz w:val="28"/>
          <w:szCs w:val="28"/>
        </w:rPr>
        <w:t>日印发</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right="0" w:firstLine="5120" w:firstLineChars="1600"/>
        <w:jc w:val="left"/>
        <w:textAlignment w:val="auto"/>
        <w:rPr>
          <w:rFonts w:hint="eastAsia" w:ascii="仿宋_GB2312" w:eastAsia="仿宋_GB2312"/>
          <w:color w:val="auto"/>
          <w:sz w:val="32"/>
          <w:szCs w:val="32"/>
        </w:rPr>
        <w:sectPr>
          <w:headerReference r:id="rId3" w:type="default"/>
          <w:footerReference r:id="rId4" w:type="default"/>
          <w:pgSz w:w="11906" w:h="16838"/>
          <w:pgMar w:top="2098" w:right="1474" w:bottom="1984" w:left="1587" w:header="851" w:footer="992" w:gutter="0"/>
          <w:pgNumType w:fmt="decimal"/>
          <w:cols w:space="0" w:num="1"/>
          <w:rtlGutter w:val="0"/>
          <w:docGrid w:type="lines" w:linePitch="318" w:charSpace="0"/>
        </w:sectPr>
      </w:pP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right="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right="0"/>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家庭医生签约中医药服务包</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right="0"/>
        <w:jc w:val="center"/>
        <w:textAlignment w:val="auto"/>
        <w:rPr>
          <w:rFonts w:hint="eastAsia" w:ascii="方正小标宋简体" w:hAnsi="方正小标宋简体" w:eastAsia="方正小标宋简体" w:cs="方正小标宋简体"/>
          <w:color w:val="auto"/>
          <w:sz w:val="44"/>
          <w:szCs w:val="44"/>
        </w:rPr>
      </w:pPr>
    </w:p>
    <w:tbl>
      <w:tblPr>
        <w:tblStyle w:val="31"/>
        <w:tblW w:w="14109"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98"/>
        <w:gridCol w:w="2671"/>
        <w:gridCol w:w="6840"/>
        <w:gridCol w:w="2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Align w:val="center"/>
          </w:tcPr>
          <w:p>
            <w:pPr>
              <w:pStyle w:val="30"/>
              <w:spacing w:before="151" w:line="221" w:lineRule="auto"/>
              <w:jc w:val="center"/>
              <w:rPr>
                <w:rFonts w:hint="eastAsia" w:ascii="黑体" w:hAnsi="黑体" w:eastAsia="黑体" w:cs="黑体"/>
                <w:sz w:val="24"/>
                <w:szCs w:val="24"/>
              </w:rPr>
            </w:pPr>
            <w:r>
              <w:rPr>
                <w:rFonts w:hint="eastAsia" w:ascii="黑体" w:hAnsi="黑体" w:eastAsia="黑体" w:cs="黑体"/>
                <w:spacing w:val="6"/>
                <w:sz w:val="24"/>
                <w:szCs w:val="24"/>
              </w:rPr>
              <w:t>服务对象</w:t>
            </w:r>
          </w:p>
        </w:tc>
        <w:tc>
          <w:tcPr>
            <w:tcW w:w="2671" w:type="dxa"/>
            <w:vAlign w:val="center"/>
          </w:tcPr>
          <w:p>
            <w:pPr>
              <w:pStyle w:val="30"/>
              <w:spacing w:before="151" w:line="225" w:lineRule="auto"/>
              <w:ind w:left="114"/>
              <w:jc w:val="center"/>
              <w:rPr>
                <w:rFonts w:hint="eastAsia" w:ascii="黑体" w:hAnsi="黑体" w:eastAsia="黑体" w:cs="黑体"/>
                <w:sz w:val="24"/>
                <w:szCs w:val="24"/>
              </w:rPr>
            </w:pPr>
            <w:r>
              <w:rPr>
                <w:rFonts w:hint="eastAsia" w:ascii="黑体" w:hAnsi="黑体" w:eastAsia="黑体" w:cs="黑体"/>
                <w:spacing w:val="3"/>
                <w:sz w:val="24"/>
                <w:szCs w:val="24"/>
              </w:rPr>
              <w:t>项目</w:t>
            </w:r>
          </w:p>
        </w:tc>
        <w:tc>
          <w:tcPr>
            <w:tcW w:w="6840" w:type="dxa"/>
            <w:vAlign w:val="center"/>
          </w:tcPr>
          <w:p>
            <w:pPr>
              <w:pStyle w:val="30"/>
              <w:spacing w:before="150" w:line="222" w:lineRule="auto"/>
              <w:ind w:left="116"/>
              <w:jc w:val="center"/>
              <w:rPr>
                <w:rFonts w:hint="eastAsia" w:ascii="黑体" w:hAnsi="黑体" w:eastAsia="黑体" w:cs="黑体"/>
                <w:sz w:val="24"/>
                <w:szCs w:val="24"/>
              </w:rPr>
            </w:pPr>
            <w:r>
              <w:rPr>
                <w:rFonts w:hint="eastAsia" w:ascii="黑体" w:hAnsi="黑体" w:eastAsia="黑体" w:cs="黑体"/>
                <w:spacing w:val="6"/>
                <w:sz w:val="24"/>
                <w:szCs w:val="24"/>
              </w:rPr>
              <w:t>服务范围</w:t>
            </w:r>
          </w:p>
        </w:tc>
        <w:tc>
          <w:tcPr>
            <w:tcW w:w="2700" w:type="dxa"/>
            <w:vAlign w:val="center"/>
          </w:tcPr>
          <w:p>
            <w:pPr>
              <w:pStyle w:val="30"/>
              <w:spacing w:before="150" w:line="222" w:lineRule="auto"/>
              <w:jc w:val="center"/>
              <w:rPr>
                <w:rFonts w:hint="eastAsia" w:ascii="黑体" w:hAnsi="黑体" w:eastAsia="黑体" w:cs="黑体"/>
                <w:spacing w:val="6"/>
                <w:sz w:val="24"/>
                <w:szCs w:val="24"/>
                <w:lang w:val="en-US" w:eastAsia="zh-CN"/>
              </w:rPr>
            </w:pPr>
            <w:r>
              <w:rPr>
                <w:rFonts w:hint="eastAsia" w:ascii="黑体" w:hAnsi="黑体" w:eastAsia="黑体" w:cs="黑体"/>
                <w:spacing w:val="6"/>
                <w:sz w:val="24"/>
                <w:szCs w:val="24"/>
                <w:lang w:val="en-US" w:eastAsia="zh-CN"/>
              </w:rPr>
              <w:t>收费标准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restart"/>
            <w:vAlign w:val="center"/>
          </w:tcPr>
          <w:p>
            <w:pPr>
              <w:pStyle w:val="30"/>
              <w:spacing w:before="65" w:line="224" w:lineRule="auto"/>
              <w:ind w:left="473"/>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0-</w:t>
            </w:r>
            <w:r>
              <w:rPr>
                <w:rFonts w:hint="eastAsia" w:asciiTheme="majorEastAsia" w:hAnsiTheme="majorEastAsia" w:eastAsiaTheme="majorEastAsia" w:cstheme="majorEastAsia"/>
                <w:spacing w:val="2"/>
                <w:sz w:val="24"/>
                <w:szCs w:val="24"/>
                <w:lang w:val="en-US" w:eastAsia="zh-CN"/>
              </w:rPr>
              <w:t>3</w:t>
            </w:r>
            <w:r>
              <w:rPr>
                <w:rFonts w:hint="eastAsia" w:asciiTheme="majorEastAsia" w:hAnsiTheme="majorEastAsia" w:eastAsiaTheme="majorEastAsia" w:cstheme="majorEastAsia"/>
                <w:spacing w:val="2"/>
                <w:sz w:val="24"/>
                <w:szCs w:val="24"/>
              </w:rPr>
              <w:t>6</w:t>
            </w:r>
            <w:r>
              <w:rPr>
                <w:rFonts w:hint="eastAsia" w:asciiTheme="majorEastAsia" w:hAnsiTheme="majorEastAsia" w:eastAsiaTheme="majorEastAsia" w:cstheme="majorEastAsia"/>
                <w:spacing w:val="23"/>
                <w:w w:val="101"/>
                <w:sz w:val="24"/>
                <w:szCs w:val="24"/>
                <w:lang w:val="en-US" w:eastAsia="zh-CN"/>
              </w:rPr>
              <w:t>个月</w:t>
            </w:r>
            <w:r>
              <w:rPr>
                <w:rFonts w:hint="eastAsia" w:asciiTheme="majorEastAsia" w:hAnsiTheme="majorEastAsia" w:eastAsiaTheme="majorEastAsia" w:cstheme="majorEastAsia"/>
                <w:spacing w:val="2"/>
                <w:sz w:val="24"/>
                <w:szCs w:val="24"/>
              </w:rPr>
              <w:t>儿童</w:t>
            </w:r>
          </w:p>
        </w:tc>
        <w:tc>
          <w:tcPr>
            <w:tcW w:w="2671" w:type="dxa"/>
            <w:vMerge w:val="restart"/>
            <w:vAlign w:val="center"/>
          </w:tcPr>
          <w:p>
            <w:pPr>
              <w:pStyle w:val="30"/>
              <w:spacing w:before="145" w:line="222" w:lineRule="auto"/>
              <w:ind w:left="128"/>
              <w:jc w:val="center"/>
              <w:rPr>
                <w:rFonts w:hint="eastAsia" w:asciiTheme="majorEastAsia" w:hAnsiTheme="majorEastAsia" w:eastAsiaTheme="majorEastAsia" w:cstheme="majorEastAsia"/>
                <w:spacing w:val="1"/>
                <w:sz w:val="24"/>
                <w:szCs w:val="24"/>
                <w:lang w:val="en-US" w:eastAsia="zh-CN"/>
              </w:rPr>
            </w:pPr>
            <w:r>
              <w:rPr>
                <w:rFonts w:hint="eastAsia" w:asciiTheme="majorEastAsia" w:hAnsiTheme="majorEastAsia" w:eastAsiaTheme="majorEastAsia" w:cstheme="majorEastAsia"/>
                <w:spacing w:val="1"/>
                <w:sz w:val="24"/>
                <w:szCs w:val="24"/>
                <w:lang w:val="en-US" w:eastAsia="zh-CN"/>
              </w:rPr>
              <w:t>1.公共卫生服务</w:t>
            </w:r>
          </w:p>
        </w:tc>
        <w:tc>
          <w:tcPr>
            <w:tcW w:w="6840" w:type="dxa"/>
            <w:vAlign w:val="center"/>
          </w:tcPr>
          <w:p>
            <w:pPr>
              <w:pStyle w:val="30"/>
              <w:spacing w:before="145" w:line="222" w:lineRule="auto"/>
              <w:ind w:left="111"/>
              <w:jc w:val="left"/>
              <w:rPr>
                <w:rFonts w:hint="eastAsia" w:asciiTheme="majorEastAsia" w:hAnsiTheme="majorEastAsia" w:eastAsiaTheme="majorEastAsia" w:cstheme="majorEastAsia"/>
                <w:spacing w:val="8"/>
                <w:sz w:val="24"/>
                <w:szCs w:val="24"/>
              </w:rPr>
            </w:pPr>
            <w:r>
              <w:rPr>
                <w:rFonts w:hint="eastAsia" w:asciiTheme="majorEastAsia" w:hAnsiTheme="majorEastAsia" w:eastAsiaTheme="majorEastAsia" w:cstheme="majorEastAsia"/>
                <w:spacing w:val="8"/>
                <w:sz w:val="24"/>
                <w:szCs w:val="24"/>
              </w:rPr>
              <w:t>在儿童6、12、18、24、30、36月龄时,对儿童家长进行儿童中医药健康指导,向家长提供儿童中医饮食调养、起居活动指导</w:t>
            </w:r>
            <w:r>
              <w:rPr>
                <w:rFonts w:hint="eastAsia" w:asciiTheme="majorEastAsia" w:hAnsiTheme="majorEastAsia" w:eastAsiaTheme="majorEastAsia" w:cstheme="majorEastAsia"/>
                <w:spacing w:val="8"/>
                <w:sz w:val="24"/>
                <w:szCs w:val="24"/>
                <w:lang w:eastAsia="zh-CN"/>
              </w:rPr>
              <w:t>。</w:t>
            </w:r>
          </w:p>
        </w:tc>
        <w:tc>
          <w:tcPr>
            <w:tcW w:w="2700" w:type="dxa"/>
            <w:vMerge w:val="restart"/>
            <w:vAlign w:val="center"/>
          </w:tcPr>
          <w:p>
            <w:pPr>
              <w:pStyle w:val="30"/>
              <w:spacing w:before="145" w:line="222" w:lineRule="auto"/>
              <w:ind w:left="111"/>
              <w:jc w:val="center"/>
              <w:rPr>
                <w:rFonts w:hint="eastAsia" w:asciiTheme="majorEastAsia" w:hAnsiTheme="majorEastAsia" w:eastAsiaTheme="majorEastAsia" w:cstheme="majorEastAsia"/>
                <w:spacing w:val="8"/>
                <w:sz w:val="24"/>
                <w:szCs w:val="24"/>
              </w:rPr>
            </w:pPr>
            <w:r>
              <w:rPr>
                <w:rFonts w:hint="eastAsia" w:asciiTheme="majorEastAsia" w:hAnsiTheme="majorEastAsia" w:eastAsiaTheme="majorEastAsia" w:cstheme="majorEastAsia"/>
                <w:spacing w:val="8"/>
                <w:sz w:val="24"/>
                <w:szCs w:val="24"/>
                <w:lang w:val="en-US" w:eastAsia="zh-CN"/>
              </w:rPr>
              <w:t>基本公共卫生服务专项经费列支不得向签约家庭或个人收费。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vAlign w:val="center"/>
          </w:tcPr>
          <w:p>
            <w:pPr>
              <w:pStyle w:val="30"/>
              <w:spacing w:before="65" w:line="224" w:lineRule="auto"/>
              <w:ind w:left="473"/>
              <w:jc w:val="center"/>
              <w:rPr>
                <w:rFonts w:hint="eastAsia" w:asciiTheme="majorEastAsia" w:hAnsiTheme="majorEastAsia" w:eastAsiaTheme="majorEastAsia" w:cstheme="majorEastAsia"/>
                <w:spacing w:val="2"/>
                <w:sz w:val="24"/>
                <w:szCs w:val="24"/>
              </w:rPr>
            </w:pPr>
          </w:p>
        </w:tc>
        <w:tc>
          <w:tcPr>
            <w:tcW w:w="2671" w:type="dxa"/>
            <w:vMerge w:val="continue"/>
            <w:vAlign w:val="center"/>
          </w:tcPr>
          <w:p>
            <w:pPr>
              <w:pStyle w:val="30"/>
              <w:spacing w:before="145" w:line="222" w:lineRule="auto"/>
              <w:ind w:left="128"/>
              <w:jc w:val="center"/>
              <w:rPr>
                <w:rFonts w:hint="eastAsia" w:asciiTheme="majorEastAsia" w:hAnsiTheme="majorEastAsia" w:eastAsiaTheme="majorEastAsia" w:cstheme="majorEastAsia"/>
                <w:spacing w:val="1"/>
                <w:sz w:val="24"/>
                <w:szCs w:val="24"/>
              </w:rPr>
            </w:pPr>
          </w:p>
        </w:tc>
        <w:tc>
          <w:tcPr>
            <w:tcW w:w="6840" w:type="dxa"/>
            <w:vAlign w:val="center"/>
          </w:tcPr>
          <w:p>
            <w:pPr>
              <w:pStyle w:val="30"/>
              <w:spacing w:before="145" w:line="222" w:lineRule="auto"/>
              <w:ind w:left="111"/>
              <w:jc w:val="left"/>
              <w:rPr>
                <w:rFonts w:hint="eastAsia" w:asciiTheme="majorEastAsia" w:hAnsiTheme="majorEastAsia" w:eastAsiaTheme="majorEastAsia" w:cstheme="majorEastAsia"/>
                <w:spacing w:val="8"/>
                <w:sz w:val="24"/>
                <w:szCs w:val="24"/>
              </w:rPr>
            </w:pPr>
            <w:r>
              <w:rPr>
                <w:rFonts w:hint="eastAsia" w:asciiTheme="majorEastAsia" w:hAnsiTheme="majorEastAsia" w:eastAsiaTheme="majorEastAsia" w:cstheme="majorEastAsia"/>
                <w:spacing w:val="8"/>
                <w:sz w:val="24"/>
                <w:szCs w:val="24"/>
              </w:rPr>
              <w:t>在儿童6、12月龄给家长传授摩腹和捏脊方法:在18、24月龄传授按揉迎香穴、是三里穴的方法:在30、36 月龄传授按揉四神聪穴的方法。</w:t>
            </w:r>
          </w:p>
        </w:tc>
        <w:tc>
          <w:tcPr>
            <w:tcW w:w="2700" w:type="dxa"/>
            <w:vMerge w:val="continue"/>
            <w:vAlign w:val="center"/>
          </w:tcPr>
          <w:p>
            <w:pPr>
              <w:pStyle w:val="30"/>
              <w:spacing w:before="145" w:line="222" w:lineRule="auto"/>
              <w:ind w:left="111"/>
              <w:jc w:val="center"/>
              <w:rPr>
                <w:rFonts w:hint="eastAsia" w:asciiTheme="majorEastAsia" w:hAnsiTheme="majorEastAsia" w:eastAsiaTheme="majorEastAsia" w:cstheme="maj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vAlign w:val="center"/>
          </w:tcPr>
          <w:p>
            <w:pPr>
              <w:pStyle w:val="30"/>
              <w:spacing w:before="65" w:line="224" w:lineRule="auto"/>
              <w:ind w:left="473"/>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45" w:line="222" w:lineRule="auto"/>
              <w:ind w:left="128"/>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lang w:val="en-US" w:eastAsia="zh-CN"/>
              </w:rPr>
              <w:t>2</w:t>
            </w:r>
            <w:r>
              <w:rPr>
                <w:rFonts w:hint="eastAsia" w:asciiTheme="majorEastAsia" w:hAnsiTheme="majorEastAsia" w:eastAsiaTheme="majorEastAsia" w:cstheme="majorEastAsia"/>
                <w:spacing w:val="1"/>
                <w:sz w:val="24"/>
                <w:szCs w:val="24"/>
              </w:rPr>
              <w:t>.</w:t>
            </w:r>
            <w:r>
              <w:rPr>
                <w:rFonts w:hint="eastAsia" w:asciiTheme="majorEastAsia" w:hAnsiTheme="majorEastAsia" w:eastAsiaTheme="majorEastAsia" w:cstheme="majorEastAsia"/>
                <w:spacing w:val="-18"/>
                <w:sz w:val="24"/>
                <w:szCs w:val="24"/>
              </w:rPr>
              <w:t xml:space="preserve"> </w:t>
            </w:r>
            <w:r>
              <w:rPr>
                <w:rFonts w:hint="eastAsia" w:asciiTheme="majorEastAsia" w:hAnsiTheme="majorEastAsia" w:eastAsiaTheme="majorEastAsia" w:cstheme="majorEastAsia"/>
                <w:spacing w:val="1"/>
                <w:sz w:val="24"/>
                <w:szCs w:val="24"/>
              </w:rPr>
              <w:t>中医辨证论治</w:t>
            </w:r>
          </w:p>
        </w:tc>
        <w:tc>
          <w:tcPr>
            <w:tcW w:w="6840" w:type="dxa"/>
            <w:vAlign w:val="center"/>
          </w:tcPr>
          <w:p>
            <w:pPr>
              <w:pStyle w:val="30"/>
              <w:spacing w:before="145" w:line="222" w:lineRule="auto"/>
              <w:ind w:left="111"/>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根据临床症状，结合四诊，</w:t>
            </w:r>
            <w:r>
              <w:rPr>
                <w:rFonts w:hint="eastAsia" w:asciiTheme="majorEastAsia" w:hAnsiTheme="majorEastAsia" w:eastAsiaTheme="majorEastAsia" w:cstheme="majorEastAsia"/>
                <w:spacing w:val="-54"/>
                <w:sz w:val="24"/>
                <w:szCs w:val="24"/>
              </w:rPr>
              <w:t xml:space="preserve"> </w:t>
            </w:r>
            <w:r>
              <w:rPr>
                <w:rFonts w:hint="eastAsia" w:asciiTheme="majorEastAsia" w:hAnsiTheme="majorEastAsia" w:eastAsiaTheme="majorEastAsia" w:cstheme="majorEastAsia"/>
                <w:spacing w:val="8"/>
                <w:sz w:val="24"/>
                <w:szCs w:val="24"/>
              </w:rPr>
              <w:t>以八纲与各种辩证方法，进行辨</w:t>
            </w:r>
            <w:r>
              <w:rPr>
                <w:rFonts w:hint="eastAsia" w:asciiTheme="majorEastAsia" w:hAnsiTheme="majorEastAsia" w:eastAsiaTheme="majorEastAsia" w:cstheme="majorEastAsia"/>
                <w:spacing w:val="7"/>
                <w:sz w:val="24"/>
                <w:szCs w:val="24"/>
              </w:rPr>
              <w:t>证论治。</w:t>
            </w:r>
          </w:p>
        </w:tc>
        <w:tc>
          <w:tcPr>
            <w:tcW w:w="2700" w:type="dxa"/>
            <w:vMerge w:val="restart"/>
            <w:vAlign w:val="center"/>
          </w:tcPr>
          <w:p>
            <w:pPr>
              <w:pStyle w:val="30"/>
              <w:spacing w:before="145" w:line="222" w:lineRule="auto"/>
              <w:ind w:left="111"/>
              <w:jc w:val="center"/>
              <w:rPr>
                <w:rFonts w:hint="eastAsia" w:asciiTheme="majorEastAsia" w:hAnsiTheme="majorEastAsia" w:eastAsiaTheme="majorEastAsia" w:cstheme="majorEastAsia"/>
                <w:spacing w:val="8"/>
                <w:sz w:val="24"/>
                <w:szCs w:val="24"/>
                <w:lang w:eastAsia="zh-CN"/>
              </w:rPr>
            </w:pPr>
            <w:r>
              <w:rPr>
                <w:rFonts w:hint="eastAsia" w:asciiTheme="majorEastAsia" w:hAnsiTheme="majorEastAsia" w:eastAsiaTheme="majorEastAsia" w:cstheme="majorEastAsia"/>
                <w:spacing w:val="8"/>
                <w:sz w:val="24"/>
                <w:szCs w:val="24"/>
                <w:lang w:val="en-US" w:eastAsia="zh-CN"/>
              </w:rPr>
              <w:t>根据</w:t>
            </w:r>
            <w:r>
              <w:rPr>
                <w:rFonts w:hint="eastAsia" w:asciiTheme="majorEastAsia" w:hAnsiTheme="majorEastAsia" w:eastAsiaTheme="majorEastAsia" w:cstheme="majorEastAsia"/>
                <w:spacing w:val="8"/>
                <w:sz w:val="24"/>
                <w:szCs w:val="24"/>
              </w:rPr>
              <w:t>具体服务项目收费价格确定</w:t>
            </w:r>
            <w:r>
              <w:rPr>
                <w:rFonts w:hint="eastAsia" w:asciiTheme="majorEastAsia" w:hAnsiTheme="majorEastAsia" w:eastAsiaTheme="majorEastAsia" w:cstheme="majorEastAsia"/>
                <w:spacing w:val="8"/>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vAlign w:val="center"/>
          </w:tcPr>
          <w:p>
            <w:pPr>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46" w:line="224" w:lineRule="auto"/>
              <w:ind w:left="108"/>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lang w:val="en-US" w:eastAsia="zh-CN"/>
              </w:rPr>
              <w:t>3</w:t>
            </w:r>
            <w:r>
              <w:rPr>
                <w:rFonts w:hint="eastAsia" w:asciiTheme="majorEastAsia" w:hAnsiTheme="majorEastAsia" w:eastAsiaTheme="majorEastAsia" w:cstheme="majorEastAsia"/>
                <w:spacing w:val="7"/>
                <w:sz w:val="24"/>
                <w:szCs w:val="24"/>
              </w:rPr>
              <w:t>.针刺放血疗法</w:t>
            </w:r>
          </w:p>
        </w:tc>
        <w:tc>
          <w:tcPr>
            <w:tcW w:w="6840" w:type="dxa"/>
            <w:vAlign w:val="center"/>
          </w:tcPr>
          <w:p>
            <w:pPr>
              <w:pStyle w:val="30"/>
              <w:spacing w:before="146" w:line="222" w:lineRule="auto"/>
              <w:ind w:left="116"/>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适用于婴幼儿腹泻、脾胃病、便秘、腹痛、呕吐、厌食、食积、发热、咳嗽、哮喘、抽风、夜啼等。</w:t>
            </w:r>
          </w:p>
        </w:tc>
        <w:tc>
          <w:tcPr>
            <w:tcW w:w="2700" w:type="dxa"/>
            <w:vMerge w:val="continue"/>
            <w:vAlign w:val="center"/>
          </w:tcPr>
          <w:p>
            <w:pPr>
              <w:pStyle w:val="30"/>
              <w:spacing w:before="146" w:line="222" w:lineRule="auto"/>
              <w:ind w:left="116"/>
              <w:jc w:val="center"/>
              <w:rPr>
                <w:rFonts w:hint="eastAsia" w:asciiTheme="majorEastAsia" w:hAnsiTheme="majorEastAsia" w:eastAsiaTheme="majorEastAsia" w:cstheme="majorEastAsia"/>
                <w:spacing w:val="-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vAlign w:val="center"/>
          </w:tcPr>
          <w:p>
            <w:pPr>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46" w:line="221" w:lineRule="auto"/>
              <w:ind w:left="112"/>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9"/>
                <w:sz w:val="24"/>
                <w:szCs w:val="24"/>
                <w:lang w:val="en-US" w:eastAsia="zh-CN"/>
              </w:rPr>
              <w:t>4</w:t>
            </w:r>
            <w:r>
              <w:rPr>
                <w:rFonts w:hint="eastAsia" w:asciiTheme="majorEastAsia" w:hAnsiTheme="majorEastAsia" w:eastAsiaTheme="majorEastAsia" w:cstheme="majorEastAsia"/>
                <w:spacing w:val="-9"/>
                <w:sz w:val="24"/>
                <w:szCs w:val="24"/>
              </w:rPr>
              <w:t>.穴位贴敷（三伏贴）</w:t>
            </w:r>
          </w:p>
        </w:tc>
        <w:tc>
          <w:tcPr>
            <w:tcW w:w="6840" w:type="dxa"/>
            <w:vAlign w:val="center"/>
          </w:tcPr>
          <w:p>
            <w:pPr>
              <w:pStyle w:val="30"/>
              <w:spacing w:before="145" w:line="222" w:lineRule="auto"/>
              <w:ind w:left="116"/>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pacing w:val="8"/>
                <w:sz w:val="24"/>
                <w:szCs w:val="24"/>
              </w:rPr>
              <w:t>适用于咳嗽、哮喘、鼻病等</w:t>
            </w:r>
            <w:r>
              <w:rPr>
                <w:rFonts w:hint="eastAsia" w:asciiTheme="majorEastAsia" w:hAnsiTheme="majorEastAsia" w:eastAsiaTheme="majorEastAsia" w:cstheme="majorEastAsia"/>
                <w:spacing w:val="8"/>
                <w:sz w:val="24"/>
                <w:szCs w:val="24"/>
                <w:lang w:eastAsia="zh-CN"/>
              </w:rPr>
              <w:t>。</w:t>
            </w:r>
          </w:p>
        </w:tc>
        <w:tc>
          <w:tcPr>
            <w:tcW w:w="2700" w:type="dxa"/>
            <w:vMerge w:val="continue"/>
            <w:vAlign w:val="center"/>
          </w:tcPr>
          <w:p>
            <w:pPr>
              <w:pStyle w:val="30"/>
              <w:spacing w:before="145" w:line="222" w:lineRule="auto"/>
              <w:ind w:left="116"/>
              <w:jc w:val="center"/>
              <w:rPr>
                <w:rFonts w:hint="eastAsia" w:asciiTheme="majorEastAsia" w:hAnsiTheme="majorEastAsia" w:eastAsiaTheme="majorEastAsia" w:cstheme="maj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vAlign w:val="center"/>
          </w:tcPr>
          <w:p>
            <w:pPr>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47" w:line="222" w:lineRule="auto"/>
              <w:ind w:left="107"/>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lang w:val="en-US" w:eastAsia="zh-CN"/>
              </w:rPr>
              <w:t>5</w:t>
            </w:r>
            <w:r>
              <w:rPr>
                <w:rFonts w:hint="eastAsia" w:asciiTheme="majorEastAsia" w:hAnsiTheme="majorEastAsia" w:eastAsiaTheme="majorEastAsia" w:cstheme="majorEastAsia"/>
                <w:spacing w:val="-8"/>
                <w:sz w:val="24"/>
                <w:szCs w:val="24"/>
              </w:rPr>
              <w:t>.穴位贴敷（三九贴）</w:t>
            </w:r>
          </w:p>
        </w:tc>
        <w:tc>
          <w:tcPr>
            <w:tcW w:w="6840" w:type="dxa"/>
            <w:vAlign w:val="center"/>
          </w:tcPr>
          <w:p>
            <w:pPr>
              <w:pStyle w:val="30"/>
              <w:spacing w:before="147" w:line="222" w:lineRule="auto"/>
              <w:ind w:left="116"/>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适用于咳嗽、反复感冒、鼻病、腹泻等。</w:t>
            </w:r>
          </w:p>
        </w:tc>
        <w:tc>
          <w:tcPr>
            <w:tcW w:w="2700" w:type="dxa"/>
            <w:vMerge w:val="continue"/>
            <w:vAlign w:val="center"/>
          </w:tcPr>
          <w:p>
            <w:pPr>
              <w:pStyle w:val="30"/>
              <w:spacing w:before="147" w:line="222" w:lineRule="auto"/>
              <w:ind w:left="116"/>
              <w:jc w:val="center"/>
              <w:rPr>
                <w:rFonts w:hint="eastAsia" w:asciiTheme="majorEastAsia" w:hAnsiTheme="majorEastAsia" w:eastAsiaTheme="majorEastAsia" w:cstheme="maj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vAlign w:val="center"/>
          </w:tcPr>
          <w:p>
            <w:pPr>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48" w:line="222" w:lineRule="auto"/>
              <w:ind w:left="114"/>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lang w:val="en-US" w:eastAsia="zh-CN"/>
              </w:rPr>
              <w:t>6</w:t>
            </w:r>
            <w:r>
              <w:rPr>
                <w:rFonts w:hint="eastAsia" w:asciiTheme="majorEastAsia" w:hAnsiTheme="majorEastAsia" w:eastAsiaTheme="majorEastAsia" w:cstheme="majorEastAsia"/>
                <w:spacing w:val="5"/>
                <w:sz w:val="24"/>
                <w:szCs w:val="24"/>
              </w:rPr>
              <w:t>.拔罐疗法</w:t>
            </w:r>
          </w:p>
        </w:tc>
        <w:tc>
          <w:tcPr>
            <w:tcW w:w="6840" w:type="dxa"/>
            <w:vAlign w:val="center"/>
          </w:tcPr>
          <w:p>
            <w:pPr>
              <w:pStyle w:val="30"/>
              <w:spacing w:before="148" w:line="222" w:lineRule="auto"/>
              <w:ind w:left="116"/>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适用于感冒、头痛、咳嗽、哮喘、呕吐、腹痛、</w:t>
            </w:r>
            <w:r>
              <w:rPr>
                <w:rFonts w:hint="eastAsia" w:asciiTheme="majorEastAsia" w:hAnsiTheme="majorEastAsia" w:eastAsiaTheme="majorEastAsia" w:cstheme="majorEastAsia"/>
                <w:spacing w:val="3"/>
                <w:sz w:val="24"/>
                <w:szCs w:val="24"/>
              </w:rPr>
              <w:t>泄泻等。</w:t>
            </w:r>
          </w:p>
        </w:tc>
        <w:tc>
          <w:tcPr>
            <w:tcW w:w="2700" w:type="dxa"/>
            <w:vMerge w:val="continue"/>
            <w:vAlign w:val="center"/>
          </w:tcPr>
          <w:p>
            <w:pPr>
              <w:pStyle w:val="30"/>
              <w:spacing w:before="148" w:line="222" w:lineRule="auto"/>
              <w:ind w:left="116"/>
              <w:jc w:val="center"/>
              <w:rPr>
                <w:rFonts w:hint="eastAsia" w:asciiTheme="majorEastAsia" w:hAnsiTheme="majorEastAsia" w:eastAsiaTheme="majorEastAsia" w:cstheme="majorEastAsia"/>
                <w:spacing w:val="4"/>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vAlign w:val="center"/>
          </w:tcPr>
          <w:p>
            <w:pPr>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47" w:line="223" w:lineRule="auto"/>
              <w:ind w:left="113"/>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lang w:val="en-US" w:eastAsia="zh-CN"/>
              </w:rPr>
              <w:t>7</w:t>
            </w:r>
            <w:r>
              <w:rPr>
                <w:rFonts w:hint="eastAsia" w:asciiTheme="majorEastAsia" w:hAnsiTheme="majorEastAsia" w:eastAsiaTheme="majorEastAsia" w:cstheme="majorEastAsia"/>
                <w:spacing w:val="6"/>
                <w:sz w:val="24"/>
                <w:szCs w:val="24"/>
              </w:rPr>
              <w:t>.</w:t>
            </w:r>
            <w:r>
              <w:rPr>
                <w:rFonts w:hint="eastAsia" w:asciiTheme="majorEastAsia" w:hAnsiTheme="majorEastAsia" w:eastAsiaTheme="majorEastAsia" w:cstheme="majorEastAsia"/>
                <w:sz w:val="24"/>
                <w:szCs w:val="24"/>
              </w:rPr>
              <w:t>TDP</w:t>
            </w:r>
            <w:r>
              <w:rPr>
                <w:rFonts w:hint="eastAsia" w:asciiTheme="majorEastAsia" w:hAnsiTheme="majorEastAsia" w:eastAsiaTheme="majorEastAsia" w:cstheme="majorEastAsia"/>
                <w:spacing w:val="6"/>
                <w:sz w:val="24"/>
                <w:szCs w:val="24"/>
              </w:rPr>
              <w:t xml:space="preserve"> 红外照射</w:t>
            </w:r>
          </w:p>
        </w:tc>
        <w:tc>
          <w:tcPr>
            <w:tcW w:w="6840" w:type="dxa"/>
            <w:vAlign w:val="center"/>
          </w:tcPr>
          <w:p>
            <w:pPr>
              <w:pStyle w:val="30"/>
              <w:spacing w:before="147" w:line="222" w:lineRule="auto"/>
              <w:ind w:left="116"/>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适用于寒性腹泻，感冒、咳嗽等。</w:t>
            </w:r>
          </w:p>
        </w:tc>
        <w:tc>
          <w:tcPr>
            <w:tcW w:w="2700" w:type="dxa"/>
            <w:vMerge w:val="continue"/>
            <w:vAlign w:val="center"/>
          </w:tcPr>
          <w:p>
            <w:pPr>
              <w:pStyle w:val="30"/>
              <w:spacing w:before="147" w:line="222" w:lineRule="auto"/>
              <w:ind w:left="116"/>
              <w:jc w:val="center"/>
              <w:rPr>
                <w:rFonts w:hint="eastAsia" w:asciiTheme="majorEastAsia" w:hAnsiTheme="majorEastAsia" w:eastAsiaTheme="majorEastAsia" w:cstheme="majorEastAsia"/>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vAlign w:val="center"/>
          </w:tcPr>
          <w:p>
            <w:pPr>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49" w:line="222" w:lineRule="auto"/>
              <w:ind w:left="111"/>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lang w:val="en-US" w:eastAsia="zh-CN"/>
              </w:rPr>
              <w:t>8</w:t>
            </w:r>
            <w:r>
              <w:rPr>
                <w:rFonts w:hint="eastAsia" w:asciiTheme="majorEastAsia" w:hAnsiTheme="majorEastAsia" w:eastAsiaTheme="majorEastAsia" w:cstheme="majorEastAsia"/>
                <w:spacing w:val="6"/>
                <w:sz w:val="24"/>
                <w:szCs w:val="24"/>
              </w:rPr>
              <w:t>.小儿推拿</w:t>
            </w:r>
          </w:p>
        </w:tc>
        <w:tc>
          <w:tcPr>
            <w:tcW w:w="6840" w:type="dxa"/>
            <w:vAlign w:val="center"/>
          </w:tcPr>
          <w:p>
            <w:pPr>
              <w:pStyle w:val="30"/>
              <w:spacing w:before="149" w:line="222" w:lineRule="auto"/>
              <w:ind w:left="116"/>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适用于婴幼儿腹泻、脾胃病、便秘、腹痛、呕吐、厌食、食积、发热、咳嗽、哮喘、抽风、夜啼等。</w:t>
            </w:r>
          </w:p>
        </w:tc>
        <w:tc>
          <w:tcPr>
            <w:tcW w:w="2700" w:type="dxa"/>
            <w:vMerge w:val="continue"/>
            <w:vAlign w:val="center"/>
          </w:tcPr>
          <w:p>
            <w:pPr>
              <w:pStyle w:val="30"/>
              <w:spacing w:before="149" w:line="222" w:lineRule="auto"/>
              <w:ind w:left="116"/>
              <w:jc w:val="center"/>
              <w:rPr>
                <w:rFonts w:hint="eastAsia" w:asciiTheme="majorEastAsia" w:hAnsiTheme="majorEastAsia" w:eastAsiaTheme="majorEastAsia" w:cstheme="majorEastAsia"/>
                <w:spacing w:val="-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vAlign w:val="center"/>
          </w:tcPr>
          <w:p>
            <w:pPr>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48" w:line="222" w:lineRule="auto"/>
              <w:ind w:left="116"/>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lang w:val="en-US" w:eastAsia="zh-CN"/>
              </w:rPr>
              <w:t>9</w:t>
            </w:r>
            <w:r>
              <w:rPr>
                <w:rFonts w:hint="eastAsia" w:asciiTheme="majorEastAsia" w:hAnsiTheme="majorEastAsia" w:eastAsiaTheme="majorEastAsia" w:cstheme="majorEastAsia"/>
                <w:spacing w:val="2"/>
                <w:sz w:val="24"/>
                <w:szCs w:val="24"/>
              </w:rPr>
              <w:t>.中药雾化吸入</w:t>
            </w:r>
          </w:p>
        </w:tc>
        <w:tc>
          <w:tcPr>
            <w:tcW w:w="6840" w:type="dxa"/>
            <w:vAlign w:val="center"/>
          </w:tcPr>
          <w:p>
            <w:pPr>
              <w:pStyle w:val="30"/>
              <w:spacing w:before="148" w:line="221" w:lineRule="auto"/>
              <w:ind w:left="116"/>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适用于感冒、支气管哮喘等。</w:t>
            </w:r>
          </w:p>
        </w:tc>
        <w:tc>
          <w:tcPr>
            <w:tcW w:w="2700" w:type="dxa"/>
            <w:vMerge w:val="continue"/>
            <w:vAlign w:val="center"/>
          </w:tcPr>
          <w:p>
            <w:pPr>
              <w:pStyle w:val="30"/>
              <w:spacing w:before="148" w:line="221" w:lineRule="auto"/>
              <w:ind w:left="116"/>
              <w:jc w:val="center"/>
              <w:rPr>
                <w:rFonts w:hint="eastAsia" w:asciiTheme="majorEastAsia" w:hAnsiTheme="majorEastAsia" w:eastAsiaTheme="majorEastAsia" w:cstheme="maj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vAlign w:val="center"/>
          </w:tcPr>
          <w:p>
            <w:pPr>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48" w:line="223" w:lineRule="auto"/>
              <w:ind w:left="112"/>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lang w:val="en-US" w:eastAsia="zh-CN"/>
              </w:rPr>
              <w:t>10</w:t>
            </w:r>
            <w:r>
              <w:rPr>
                <w:rFonts w:hint="eastAsia" w:asciiTheme="majorEastAsia" w:hAnsiTheme="majorEastAsia" w:eastAsiaTheme="majorEastAsia" w:cstheme="majorEastAsia"/>
                <w:spacing w:val="5"/>
                <w:sz w:val="24"/>
                <w:szCs w:val="24"/>
              </w:rPr>
              <w:t>.刮痧疗法</w:t>
            </w:r>
          </w:p>
        </w:tc>
        <w:tc>
          <w:tcPr>
            <w:tcW w:w="6840" w:type="dxa"/>
            <w:vAlign w:val="center"/>
          </w:tcPr>
          <w:p>
            <w:pPr>
              <w:pStyle w:val="30"/>
              <w:spacing w:before="149" w:line="222" w:lineRule="auto"/>
              <w:ind w:left="116"/>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适用于感冒、发热等症。</w:t>
            </w:r>
          </w:p>
        </w:tc>
        <w:tc>
          <w:tcPr>
            <w:tcW w:w="2700" w:type="dxa"/>
            <w:vMerge w:val="continue"/>
            <w:vAlign w:val="center"/>
          </w:tcPr>
          <w:p>
            <w:pPr>
              <w:pStyle w:val="30"/>
              <w:spacing w:before="149" w:line="222" w:lineRule="auto"/>
              <w:ind w:left="116"/>
              <w:jc w:val="center"/>
              <w:rPr>
                <w:rFonts w:hint="eastAsia" w:asciiTheme="majorEastAsia" w:hAnsiTheme="majorEastAsia" w:eastAsiaTheme="majorEastAsia" w:cstheme="majorEastAsia"/>
                <w:spacing w:val="7"/>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restart"/>
            <w:tcBorders>
              <w:bottom w:val="nil"/>
            </w:tcBorders>
            <w:vAlign w:val="center"/>
          </w:tcPr>
          <w:p>
            <w:pPr>
              <w:pStyle w:val="30"/>
              <w:spacing w:before="65" w:line="224" w:lineRule="auto"/>
              <w:ind w:left="441"/>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学龄期儿童</w:t>
            </w:r>
          </w:p>
        </w:tc>
        <w:tc>
          <w:tcPr>
            <w:tcW w:w="2671" w:type="dxa"/>
            <w:vAlign w:val="center"/>
          </w:tcPr>
          <w:p>
            <w:pPr>
              <w:pStyle w:val="30"/>
              <w:spacing w:before="169" w:line="222" w:lineRule="auto"/>
              <w:ind w:left="128"/>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1.</w:t>
            </w:r>
            <w:r>
              <w:rPr>
                <w:rFonts w:hint="eastAsia" w:asciiTheme="majorEastAsia" w:hAnsiTheme="majorEastAsia" w:eastAsiaTheme="majorEastAsia" w:cstheme="majorEastAsia"/>
                <w:spacing w:val="-18"/>
                <w:sz w:val="24"/>
                <w:szCs w:val="24"/>
              </w:rPr>
              <w:t xml:space="preserve"> </w:t>
            </w:r>
            <w:r>
              <w:rPr>
                <w:rFonts w:hint="eastAsia" w:asciiTheme="majorEastAsia" w:hAnsiTheme="majorEastAsia" w:eastAsiaTheme="majorEastAsia" w:cstheme="majorEastAsia"/>
                <w:spacing w:val="1"/>
                <w:sz w:val="24"/>
                <w:szCs w:val="24"/>
              </w:rPr>
              <w:t>中医辨证论治</w:t>
            </w:r>
          </w:p>
        </w:tc>
        <w:tc>
          <w:tcPr>
            <w:tcW w:w="6840" w:type="dxa"/>
            <w:vAlign w:val="center"/>
          </w:tcPr>
          <w:p>
            <w:pPr>
              <w:pStyle w:val="30"/>
              <w:spacing w:before="169" w:line="222" w:lineRule="auto"/>
              <w:ind w:left="111"/>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根据临床症状，结合四诊，</w:t>
            </w:r>
            <w:r>
              <w:rPr>
                <w:rFonts w:hint="eastAsia" w:asciiTheme="majorEastAsia" w:hAnsiTheme="majorEastAsia" w:eastAsiaTheme="majorEastAsia" w:cstheme="majorEastAsia"/>
                <w:spacing w:val="-54"/>
                <w:sz w:val="24"/>
                <w:szCs w:val="24"/>
              </w:rPr>
              <w:t xml:space="preserve"> </w:t>
            </w:r>
            <w:r>
              <w:rPr>
                <w:rFonts w:hint="eastAsia" w:asciiTheme="majorEastAsia" w:hAnsiTheme="majorEastAsia" w:eastAsiaTheme="majorEastAsia" w:cstheme="majorEastAsia"/>
                <w:spacing w:val="8"/>
                <w:sz w:val="24"/>
                <w:szCs w:val="24"/>
              </w:rPr>
              <w:t>以八纲与各种辩证方法，进行辨</w:t>
            </w:r>
            <w:r>
              <w:rPr>
                <w:rFonts w:hint="eastAsia" w:asciiTheme="majorEastAsia" w:hAnsiTheme="majorEastAsia" w:eastAsiaTheme="majorEastAsia" w:cstheme="majorEastAsia"/>
                <w:spacing w:val="7"/>
                <w:sz w:val="24"/>
                <w:szCs w:val="24"/>
              </w:rPr>
              <w:t>证论治。</w:t>
            </w:r>
          </w:p>
        </w:tc>
        <w:tc>
          <w:tcPr>
            <w:tcW w:w="2700" w:type="dxa"/>
            <w:vMerge w:val="restart"/>
            <w:vAlign w:val="center"/>
          </w:tcPr>
          <w:p>
            <w:pPr>
              <w:pStyle w:val="30"/>
              <w:spacing w:before="169" w:line="222" w:lineRule="auto"/>
              <w:ind w:left="111"/>
              <w:jc w:val="center"/>
              <w:rPr>
                <w:rFonts w:hint="eastAsia" w:asciiTheme="majorEastAsia" w:hAnsiTheme="majorEastAsia" w:eastAsiaTheme="majorEastAsia" w:cstheme="majorEastAsia"/>
                <w:spacing w:val="8"/>
                <w:sz w:val="24"/>
                <w:szCs w:val="24"/>
                <w:lang w:val="en-US" w:eastAsia="zh-CN"/>
              </w:rPr>
            </w:pPr>
            <w:r>
              <w:rPr>
                <w:rFonts w:hint="eastAsia" w:asciiTheme="majorEastAsia" w:hAnsiTheme="majorEastAsia" w:eastAsiaTheme="majorEastAsia" w:cstheme="majorEastAsia"/>
                <w:spacing w:val="8"/>
                <w:sz w:val="24"/>
                <w:szCs w:val="24"/>
                <w:lang w:val="en-US" w:eastAsia="zh-CN"/>
              </w:rPr>
              <w:t>根据</w:t>
            </w:r>
            <w:r>
              <w:rPr>
                <w:rFonts w:hint="eastAsia" w:asciiTheme="majorEastAsia" w:hAnsiTheme="majorEastAsia" w:eastAsiaTheme="majorEastAsia" w:cstheme="majorEastAsia"/>
                <w:spacing w:val="8"/>
                <w:sz w:val="24"/>
                <w:szCs w:val="24"/>
              </w:rPr>
              <w:t>具体服务项目收费价格确定</w:t>
            </w:r>
            <w:r>
              <w:rPr>
                <w:rFonts w:hint="eastAsia" w:asciiTheme="majorEastAsia" w:hAnsiTheme="majorEastAsia" w:eastAsiaTheme="majorEastAsia" w:cstheme="majorEastAsia"/>
                <w:spacing w:val="8"/>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tcBorders>
              <w:top w:val="nil"/>
              <w:bottom w:val="nil"/>
            </w:tcBorders>
            <w:vAlign w:val="center"/>
          </w:tcPr>
          <w:p>
            <w:pPr>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49" w:line="224" w:lineRule="auto"/>
              <w:ind w:left="108"/>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2.针刺放血疗法</w:t>
            </w:r>
          </w:p>
        </w:tc>
        <w:tc>
          <w:tcPr>
            <w:tcW w:w="6840" w:type="dxa"/>
            <w:vAlign w:val="center"/>
          </w:tcPr>
          <w:p>
            <w:pPr>
              <w:pStyle w:val="30"/>
              <w:spacing w:before="149" w:line="222" w:lineRule="auto"/>
              <w:ind w:left="116"/>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适用于婴幼儿腹泻、脾胃病、便秘、腹痛、呕吐、厌食、食积、发热、咳嗽、哮喘、抽风、夜啼等。</w:t>
            </w:r>
          </w:p>
        </w:tc>
        <w:tc>
          <w:tcPr>
            <w:tcW w:w="2700" w:type="dxa"/>
            <w:vMerge w:val="continue"/>
            <w:vAlign w:val="center"/>
          </w:tcPr>
          <w:p>
            <w:pPr>
              <w:pStyle w:val="30"/>
              <w:spacing w:before="149" w:line="222" w:lineRule="auto"/>
              <w:ind w:left="116"/>
              <w:jc w:val="center"/>
              <w:rPr>
                <w:rFonts w:hint="eastAsia" w:asciiTheme="majorEastAsia" w:hAnsiTheme="majorEastAsia" w:eastAsiaTheme="majorEastAsia" w:cstheme="majorEastAsia"/>
                <w:spacing w:val="-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tcBorders>
              <w:top w:val="nil"/>
              <w:bottom w:val="nil"/>
            </w:tcBorders>
            <w:vAlign w:val="center"/>
          </w:tcPr>
          <w:p>
            <w:pPr>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50" w:line="221" w:lineRule="auto"/>
              <w:ind w:left="112"/>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9"/>
                <w:sz w:val="24"/>
                <w:szCs w:val="24"/>
              </w:rPr>
              <w:t>3.穴位贴敷（三伏贴）</w:t>
            </w:r>
          </w:p>
        </w:tc>
        <w:tc>
          <w:tcPr>
            <w:tcW w:w="6840" w:type="dxa"/>
            <w:vAlign w:val="center"/>
          </w:tcPr>
          <w:p>
            <w:pPr>
              <w:pStyle w:val="30"/>
              <w:spacing w:before="150" w:line="222" w:lineRule="auto"/>
              <w:ind w:left="116"/>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pacing w:val="8"/>
                <w:sz w:val="24"/>
                <w:szCs w:val="24"/>
              </w:rPr>
              <w:t>适用于咳嗽、哮喘、鼻病等</w:t>
            </w:r>
            <w:r>
              <w:rPr>
                <w:rFonts w:hint="eastAsia" w:asciiTheme="majorEastAsia" w:hAnsiTheme="majorEastAsia" w:eastAsiaTheme="majorEastAsia" w:cstheme="majorEastAsia"/>
                <w:spacing w:val="8"/>
                <w:sz w:val="24"/>
                <w:szCs w:val="24"/>
                <w:lang w:eastAsia="zh-CN"/>
              </w:rPr>
              <w:t>。</w:t>
            </w:r>
          </w:p>
        </w:tc>
        <w:tc>
          <w:tcPr>
            <w:tcW w:w="2700" w:type="dxa"/>
            <w:vMerge w:val="continue"/>
            <w:vAlign w:val="center"/>
          </w:tcPr>
          <w:p>
            <w:pPr>
              <w:pStyle w:val="30"/>
              <w:spacing w:before="150" w:line="222" w:lineRule="auto"/>
              <w:ind w:left="116"/>
              <w:jc w:val="center"/>
              <w:rPr>
                <w:rFonts w:hint="eastAsia" w:asciiTheme="majorEastAsia" w:hAnsiTheme="majorEastAsia" w:eastAsiaTheme="majorEastAsia" w:cstheme="maj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tcBorders>
              <w:top w:val="nil"/>
              <w:bottom w:val="nil"/>
            </w:tcBorders>
            <w:vAlign w:val="center"/>
          </w:tcPr>
          <w:p>
            <w:pPr>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51" w:line="222" w:lineRule="auto"/>
              <w:ind w:left="107"/>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4.穴位贴敷（三九贴）</w:t>
            </w:r>
          </w:p>
        </w:tc>
        <w:tc>
          <w:tcPr>
            <w:tcW w:w="6840" w:type="dxa"/>
            <w:vAlign w:val="center"/>
          </w:tcPr>
          <w:p>
            <w:pPr>
              <w:pStyle w:val="30"/>
              <w:spacing w:before="151" w:line="222" w:lineRule="auto"/>
              <w:ind w:left="116"/>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适用于咳嗽、反复感冒、鼻病、腹泻等。</w:t>
            </w:r>
          </w:p>
        </w:tc>
        <w:tc>
          <w:tcPr>
            <w:tcW w:w="2700" w:type="dxa"/>
            <w:vMerge w:val="continue"/>
            <w:vAlign w:val="center"/>
          </w:tcPr>
          <w:p>
            <w:pPr>
              <w:pStyle w:val="30"/>
              <w:spacing w:before="151" w:line="222" w:lineRule="auto"/>
              <w:ind w:left="116"/>
              <w:jc w:val="center"/>
              <w:rPr>
                <w:rFonts w:hint="eastAsia" w:asciiTheme="majorEastAsia" w:hAnsiTheme="majorEastAsia" w:eastAsiaTheme="majorEastAsia" w:cstheme="maj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tcBorders>
              <w:top w:val="nil"/>
              <w:bottom w:val="nil"/>
            </w:tcBorders>
            <w:vAlign w:val="center"/>
          </w:tcPr>
          <w:p>
            <w:pPr>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49" w:line="222" w:lineRule="auto"/>
              <w:ind w:left="114"/>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5.拔罐疗法</w:t>
            </w:r>
          </w:p>
        </w:tc>
        <w:tc>
          <w:tcPr>
            <w:tcW w:w="6840" w:type="dxa"/>
            <w:vAlign w:val="center"/>
          </w:tcPr>
          <w:p>
            <w:pPr>
              <w:pStyle w:val="30"/>
              <w:spacing w:before="149" w:line="222" w:lineRule="auto"/>
              <w:ind w:left="116"/>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适用于感冒、头痛、咳嗽、哮喘、呕吐、腹痛、</w:t>
            </w:r>
            <w:r>
              <w:rPr>
                <w:rFonts w:hint="eastAsia" w:asciiTheme="majorEastAsia" w:hAnsiTheme="majorEastAsia" w:eastAsiaTheme="majorEastAsia" w:cstheme="majorEastAsia"/>
                <w:spacing w:val="3"/>
                <w:sz w:val="24"/>
                <w:szCs w:val="24"/>
              </w:rPr>
              <w:t>泄泻等。</w:t>
            </w:r>
          </w:p>
        </w:tc>
        <w:tc>
          <w:tcPr>
            <w:tcW w:w="2700" w:type="dxa"/>
            <w:vMerge w:val="continue"/>
            <w:vAlign w:val="center"/>
          </w:tcPr>
          <w:p>
            <w:pPr>
              <w:pStyle w:val="30"/>
              <w:spacing w:before="149" w:line="222" w:lineRule="auto"/>
              <w:ind w:left="116"/>
              <w:jc w:val="center"/>
              <w:rPr>
                <w:rFonts w:hint="eastAsia" w:asciiTheme="majorEastAsia" w:hAnsiTheme="majorEastAsia" w:eastAsiaTheme="majorEastAsia" w:cstheme="majorEastAsia"/>
                <w:spacing w:val="4"/>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tcBorders>
              <w:top w:val="nil"/>
              <w:bottom w:val="nil"/>
            </w:tcBorders>
            <w:vAlign w:val="center"/>
          </w:tcPr>
          <w:p>
            <w:pPr>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50" w:line="223" w:lineRule="auto"/>
              <w:ind w:left="113"/>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6.</w:t>
            </w:r>
            <w:r>
              <w:rPr>
                <w:rFonts w:hint="eastAsia" w:asciiTheme="majorEastAsia" w:hAnsiTheme="majorEastAsia" w:eastAsiaTheme="majorEastAsia" w:cstheme="majorEastAsia"/>
                <w:sz w:val="24"/>
                <w:szCs w:val="24"/>
              </w:rPr>
              <w:t>TDP</w:t>
            </w:r>
            <w:r>
              <w:rPr>
                <w:rFonts w:hint="eastAsia" w:asciiTheme="majorEastAsia" w:hAnsiTheme="majorEastAsia" w:eastAsiaTheme="majorEastAsia" w:cstheme="majorEastAsia"/>
                <w:spacing w:val="6"/>
                <w:sz w:val="24"/>
                <w:szCs w:val="24"/>
              </w:rPr>
              <w:t xml:space="preserve"> 红外照射</w:t>
            </w:r>
          </w:p>
        </w:tc>
        <w:tc>
          <w:tcPr>
            <w:tcW w:w="6840" w:type="dxa"/>
            <w:vAlign w:val="center"/>
          </w:tcPr>
          <w:p>
            <w:pPr>
              <w:pStyle w:val="30"/>
              <w:spacing w:before="150" w:line="222" w:lineRule="auto"/>
              <w:ind w:left="116"/>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适用于寒性腹泻，感冒、咳嗽等。</w:t>
            </w:r>
          </w:p>
        </w:tc>
        <w:tc>
          <w:tcPr>
            <w:tcW w:w="2700" w:type="dxa"/>
            <w:vMerge w:val="continue"/>
            <w:vAlign w:val="center"/>
          </w:tcPr>
          <w:p>
            <w:pPr>
              <w:pStyle w:val="30"/>
              <w:spacing w:before="150" w:line="222" w:lineRule="auto"/>
              <w:ind w:left="116"/>
              <w:jc w:val="center"/>
              <w:rPr>
                <w:rFonts w:hint="eastAsia" w:asciiTheme="majorEastAsia" w:hAnsiTheme="majorEastAsia" w:eastAsiaTheme="majorEastAsia" w:cstheme="majorEastAsia"/>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tcBorders>
              <w:top w:val="nil"/>
              <w:bottom w:val="nil"/>
            </w:tcBorders>
            <w:vAlign w:val="center"/>
          </w:tcPr>
          <w:p>
            <w:pPr>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49" w:line="222" w:lineRule="auto"/>
              <w:ind w:left="111"/>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7.小儿推拿</w:t>
            </w:r>
          </w:p>
        </w:tc>
        <w:tc>
          <w:tcPr>
            <w:tcW w:w="6840" w:type="dxa"/>
            <w:vAlign w:val="center"/>
          </w:tcPr>
          <w:p>
            <w:pPr>
              <w:pStyle w:val="30"/>
              <w:spacing w:before="149" w:line="222" w:lineRule="auto"/>
              <w:ind w:left="116"/>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适用于婴幼儿腹泻、脾胃病、便秘、腹痛、呕吐、厌食、食积、发热、咳嗽、哮喘、抽风、夜啼等。</w:t>
            </w:r>
          </w:p>
        </w:tc>
        <w:tc>
          <w:tcPr>
            <w:tcW w:w="2700" w:type="dxa"/>
            <w:vMerge w:val="continue"/>
            <w:vAlign w:val="center"/>
          </w:tcPr>
          <w:p>
            <w:pPr>
              <w:pStyle w:val="30"/>
              <w:spacing w:before="149" w:line="222" w:lineRule="auto"/>
              <w:ind w:left="116"/>
              <w:jc w:val="center"/>
              <w:rPr>
                <w:rFonts w:hint="eastAsia" w:asciiTheme="majorEastAsia" w:hAnsiTheme="majorEastAsia" w:eastAsiaTheme="majorEastAsia" w:cstheme="majorEastAsia"/>
                <w:spacing w:val="-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tcBorders>
              <w:top w:val="nil"/>
              <w:bottom w:val="nil"/>
            </w:tcBorders>
            <w:vAlign w:val="center"/>
          </w:tcPr>
          <w:p>
            <w:pPr>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50" w:line="222" w:lineRule="auto"/>
              <w:ind w:left="116"/>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8.中药雾化吸入</w:t>
            </w:r>
          </w:p>
        </w:tc>
        <w:tc>
          <w:tcPr>
            <w:tcW w:w="6840" w:type="dxa"/>
            <w:vAlign w:val="center"/>
          </w:tcPr>
          <w:p>
            <w:pPr>
              <w:pStyle w:val="30"/>
              <w:spacing w:before="150" w:line="221" w:lineRule="auto"/>
              <w:ind w:left="116"/>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适用于感冒、支气管哮喘等。</w:t>
            </w:r>
          </w:p>
        </w:tc>
        <w:tc>
          <w:tcPr>
            <w:tcW w:w="2700" w:type="dxa"/>
            <w:vMerge w:val="continue"/>
            <w:vAlign w:val="center"/>
          </w:tcPr>
          <w:p>
            <w:pPr>
              <w:pStyle w:val="30"/>
              <w:spacing w:before="150" w:line="221" w:lineRule="auto"/>
              <w:ind w:left="116"/>
              <w:jc w:val="center"/>
              <w:rPr>
                <w:rFonts w:hint="eastAsia" w:asciiTheme="majorEastAsia" w:hAnsiTheme="majorEastAsia" w:eastAsiaTheme="majorEastAsia" w:cstheme="maj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tcBorders>
              <w:top w:val="nil"/>
            </w:tcBorders>
            <w:vAlign w:val="center"/>
          </w:tcPr>
          <w:p>
            <w:pPr>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48" w:line="223" w:lineRule="auto"/>
              <w:ind w:left="112"/>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9.刮痧疗法</w:t>
            </w:r>
          </w:p>
        </w:tc>
        <w:tc>
          <w:tcPr>
            <w:tcW w:w="6840" w:type="dxa"/>
            <w:vAlign w:val="center"/>
          </w:tcPr>
          <w:p>
            <w:pPr>
              <w:pStyle w:val="30"/>
              <w:spacing w:before="148" w:line="222" w:lineRule="auto"/>
              <w:ind w:left="116"/>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适用于感冒、发热等症。</w:t>
            </w:r>
          </w:p>
        </w:tc>
        <w:tc>
          <w:tcPr>
            <w:tcW w:w="2700" w:type="dxa"/>
            <w:vMerge w:val="continue"/>
            <w:vAlign w:val="center"/>
          </w:tcPr>
          <w:p>
            <w:pPr>
              <w:pStyle w:val="30"/>
              <w:spacing w:before="148" w:line="222" w:lineRule="auto"/>
              <w:ind w:left="116"/>
              <w:jc w:val="center"/>
              <w:rPr>
                <w:rFonts w:hint="eastAsia" w:asciiTheme="majorEastAsia" w:hAnsiTheme="majorEastAsia" w:eastAsiaTheme="majorEastAsia" w:cstheme="majorEastAsia"/>
                <w:spacing w:val="7"/>
                <w:sz w:val="24"/>
                <w:szCs w:val="24"/>
              </w:rPr>
            </w:pPr>
          </w:p>
        </w:tc>
      </w:tr>
    </w:tbl>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right="0" w:firstLine="5120" w:firstLineChars="1600"/>
        <w:jc w:val="lef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right="0" w:firstLine="5120" w:firstLineChars="1600"/>
        <w:jc w:val="left"/>
        <w:textAlignment w:val="auto"/>
        <w:rPr>
          <w:rFonts w:hint="eastAsia" w:ascii="仿宋_GB2312" w:eastAsia="仿宋_GB2312"/>
          <w:color w:val="auto"/>
          <w:sz w:val="32"/>
          <w:szCs w:val="32"/>
        </w:rPr>
        <w:sectPr>
          <w:footerReference r:id="rId5" w:type="default"/>
          <w:pgSz w:w="16840" w:h="11910"/>
          <w:pgMar w:top="1012" w:right="825" w:bottom="1123" w:left="707" w:header="0" w:footer="957" w:gutter="0"/>
          <w:pgNumType w:fmt="decimal"/>
          <w:cols w:space="720" w:num="1"/>
        </w:sectPr>
      </w:pPr>
    </w:p>
    <w:tbl>
      <w:tblPr>
        <w:tblStyle w:val="31"/>
        <w:tblW w:w="14025" w:type="dxa"/>
        <w:tblInd w:w="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4"/>
        <w:gridCol w:w="2188"/>
        <w:gridCol w:w="7443"/>
        <w:gridCol w:w="25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0" w:hRule="atLeast"/>
        </w:trPr>
        <w:tc>
          <w:tcPr>
            <w:tcW w:w="1844"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黑体" w:hAnsi="黑体" w:eastAsia="黑体" w:cs="黑体"/>
                <w:b w:val="0"/>
                <w:bCs w:val="0"/>
                <w:sz w:val="24"/>
                <w:szCs w:val="24"/>
              </w:rPr>
            </w:pPr>
            <w:r>
              <w:rPr>
                <w:rFonts w:hint="eastAsia" w:ascii="黑体" w:hAnsi="黑体" w:eastAsia="黑体" w:cs="黑体"/>
                <w:b w:val="0"/>
                <w:bCs w:val="0"/>
                <w:spacing w:val="5"/>
                <w:sz w:val="24"/>
                <w:szCs w:val="24"/>
              </w:rPr>
              <w:t>服务项目</w:t>
            </w: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黑体" w:hAnsi="黑体" w:eastAsia="黑体" w:cs="黑体"/>
                <w:b w:val="0"/>
                <w:bCs w:val="0"/>
                <w:sz w:val="24"/>
                <w:szCs w:val="24"/>
              </w:rPr>
            </w:pPr>
            <w:r>
              <w:rPr>
                <w:rFonts w:hint="eastAsia" w:ascii="黑体" w:hAnsi="黑体" w:eastAsia="黑体" w:cs="黑体"/>
                <w:b w:val="0"/>
                <w:bCs w:val="0"/>
                <w:spacing w:val="3"/>
                <w:sz w:val="24"/>
                <w:szCs w:val="24"/>
              </w:rPr>
              <w:t>项目</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黑体" w:hAnsi="黑体" w:eastAsia="黑体" w:cs="黑体"/>
                <w:b w:val="0"/>
                <w:bCs w:val="0"/>
                <w:sz w:val="24"/>
                <w:szCs w:val="24"/>
              </w:rPr>
            </w:pPr>
            <w:r>
              <w:rPr>
                <w:rFonts w:hint="eastAsia" w:ascii="黑体" w:hAnsi="黑体" w:eastAsia="黑体" w:cs="黑体"/>
                <w:b w:val="0"/>
                <w:bCs w:val="0"/>
                <w:spacing w:val="6"/>
                <w:sz w:val="24"/>
                <w:szCs w:val="24"/>
              </w:rPr>
              <w:t>服务范围</w:t>
            </w:r>
          </w:p>
        </w:tc>
        <w:tc>
          <w:tcPr>
            <w:tcW w:w="2550"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黑体" w:hAnsi="黑体" w:eastAsia="黑体" w:cs="黑体"/>
                <w:b w:val="0"/>
                <w:bCs w:val="0"/>
                <w:spacing w:val="6"/>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844"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青春期</w:t>
            </w:r>
          </w:p>
        </w:tc>
        <w:tc>
          <w:tcPr>
            <w:tcW w:w="2188"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1.公共卫生服务</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pacing w:val="8"/>
                <w:kern w:val="2"/>
                <w:sz w:val="24"/>
                <w:szCs w:val="24"/>
                <w:lang w:val="en-US" w:eastAsia="en-US" w:bidi="ar-SA"/>
              </w:rPr>
            </w:pPr>
            <w:r>
              <w:rPr>
                <w:rFonts w:hint="eastAsia" w:asciiTheme="minorEastAsia" w:hAnsiTheme="minorEastAsia" w:eastAsiaTheme="minorEastAsia" w:cstheme="minorEastAsia"/>
                <w:spacing w:val="8"/>
                <w:sz w:val="24"/>
                <w:szCs w:val="24"/>
              </w:rPr>
              <w:t>利用各种健康主题日或针对辖区重点健康问题,开展中医药健康咨询活动并发放宣传资料。每年至少开展5次公众健康咨询活动。</w:t>
            </w:r>
          </w:p>
        </w:tc>
        <w:tc>
          <w:tcPr>
            <w:tcW w:w="2550"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lang w:val="en-US" w:eastAsia="zh-CN"/>
              </w:rPr>
            </w:pPr>
          </w:p>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基本公共卫生服务专项经费列支不得向签约家庭或个人收费。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80" w:hRule="atLeast"/>
        </w:trPr>
        <w:tc>
          <w:tcPr>
            <w:tcW w:w="1844"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4"/>
                <w:sz w:val="24"/>
                <w:szCs w:val="24"/>
              </w:rPr>
            </w:pPr>
          </w:p>
        </w:tc>
        <w:tc>
          <w:tcPr>
            <w:tcW w:w="2188"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
                <w:sz w:val="24"/>
                <w:szCs w:val="24"/>
              </w:rPr>
            </w:pP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Theme="minorEastAsia" w:hAnsiTheme="minorEastAsia" w:eastAsiaTheme="minorEastAsia" w:cstheme="minorEastAsia"/>
                <w:spacing w:val="8"/>
                <w:kern w:val="2"/>
                <w:sz w:val="24"/>
                <w:szCs w:val="24"/>
                <w:lang w:val="en-US" w:eastAsia="zh-CN" w:bidi="ar-SA"/>
              </w:rPr>
            </w:pPr>
            <w:r>
              <w:rPr>
                <w:rFonts w:hint="eastAsia" w:asciiTheme="minorEastAsia" w:hAnsiTheme="minorEastAsia" w:eastAsiaTheme="minorEastAsia" w:cstheme="minorEastAsia"/>
                <w:spacing w:val="8"/>
                <w:sz w:val="24"/>
                <w:szCs w:val="24"/>
              </w:rPr>
              <w:t>定期举办中医药健康知识讲座，引导居民学习、掌握中医药健康知识及必要的中医药健康技能，促进辖区内居民的身心健康。举办6次中医药健康知识讲座</w:t>
            </w:r>
            <w:r>
              <w:rPr>
                <w:rFonts w:hint="eastAsia" w:asciiTheme="minorEastAsia" w:hAnsiTheme="minorEastAsia" w:eastAsiaTheme="minorEastAsia" w:cstheme="minorEastAsia"/>
                <w:spacing w:val="8"/>
                <w:sz w:val="24"/>
                <w:szCs w:val="24"/>
                <w:lang w:eastAsia="zh-CN"/>
              </w:rPr>
              <w:t>。</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trPr>
        <w:tc>
          <w:tcPr>
            <w:tcW w:w="1844"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.中医辨证论治</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根据临床症状，结合四诊，</w:t>
            </w:r>
            <w:r>
              <w:rPr>
                <w:rFonts w:hint="eastAsia" w:asciiTheme="minorEastAsia" w:hAnsiTheme="minorEastAsia" w:eastAsiaTheme="minorEastAsia" w:cstheme="minorEastAsia"/>
                <w:spacing w:val="-54"/>
                <w:sz w:val="24"/>
                <w:szCs w:val="24"/>
              </w:rPr>
              <w:t xml:space="preserve"> </w:t>
            </w:r>
            <w:r>
              <w:rPr>
                <w:rFonts w:hint="eastAsia" w:asciiTheme="minorEastAsia" w:hAnsiTheme="minorEastAsia" w:eastAsiaTheme="minorEastAsia" w:cstheme="minorEastAsia"/>
                <w:spacing w:val="8"/>
                <w:sz w:val="24"/>
                <w:szCs w:val="24"/>
              </w:rPr>
              <w:t>以八纲与各种辩证方法，进行辨</w:t>
            </w:r>
            <w:r>
              <w:rPr>
                <w:rFonts w:hint="eastAsia" w:asciiTheme="minorEastAsia" w:hAnsiTheme="minorEastAsia" w:eastAsiaTheme="minorEastAsia" w:cstheme="minorEastAsia"/>
                <w:spacing w:val="7"/>
                <w:sz w:val="24"/>
                <w:szCs w:val="24"/>
              </w:rPr>
              <w:t>证论治。</w:t>
            </w:r>
          </w:p>
        </w:tc>
        <w:tc>
          <w:tcPr>
            <w:tcW w:w="2550"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val="en-US" w:eastAsia="zh-CN"/>
              </w:rPr>
              <w:t>根据</w:t>
            </w:r>
            <w:r>
              <w:rPr>
                <w:rFonts w:hint="eastAsia" w:asciiTheme="minorEastAsia" w:hAnsiTheme="minorEastAsia" w:eastAsiaTheme="minorEastAsia" w:cstheme="minorEastAsia"/>
                <w:spacing w:val="8"/>
                <w:sz w:val="24"/>
                <w:szCs w:val="24"/>
              </w:rPr>
              <w:t>具体服务项目收费价格确定</w:t>
            </w:r>
            <w:r>
              <w:rPr>
                <w:rFonts w:hint="eastAsia" w:asciiTheme="minorEastAsia" w:hAnsiTheme="minorEastAsia" w:eastAsiaTheme="minorEastAsia" w:cstheme="minorEastAsia"/>
                <w:spacing w:val="8"/>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5"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3</w:t>
            </w:r>
            <w:r>
              <w:rPr>
                <w:rFonts w:hint="eastAsia" w:asciiTheme="minorEastAsia" w:hAnsiTheme="minorEastAsia" w:eastAsiaTheme="minorEastAsia" w:cstheme="minorEastAsia"/>
                <w:spacing w:val="7"/>
                <w:sz w:val="24"/>
                <w:szCs w:val="24"/>
              </w:rPr>
              <w:t>.针刺放血疗法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适用于脾胃病、便秘、腹痛、呕吐、发热、咳嗽、哮喘等。</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.拔罐疗法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适用于风湿痹证如肩背痛、腰腿痛，肺部疾病如咳嗽、哮喘，</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6"/>
                <w:sz w:val="24"/>
                <w:szCs w:val="24"/>
              </w:rPr>
              <w:t>胃肠疾病如脘腹胀痛、</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6"/>
                <w:sz w:val="24"/>
                <w:szCs w:val="24"/>
              </w:rPr>
              <w:t>胃</w:t>
            </w:r>
            <w:r>
              <w:rPr>
                <w:rFonts w:hint="eastAsia" w:asciiTheme="minorEastAsia" w:hAnsiTheme="minorEastAsia" w:eastAsiaTheme="minorEastAsia" w:cstheme="minorEastAsia"/>
                <w:spacing w:val="5"/>
                <w:sz w:val="24"/>
                <w:szCs w:val="24"/>
              </w:rPr>
              <w:t>痛、呕吐及腹泻等。</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6"/>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5</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z w:val="24"/>
                <w:szCs w:val="24"/>
              </w:rPr>
              <w:t>TDP</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7"/>
                <w:sz w:val="24"/>
                <w:szCs w:val="24"/>
              </w:rPr>
              <w:t>红外照射</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rPr>
              <w:t>适用于疖、痈、蜂窝组织炎、丹毒、乳腺炎、淋巴结炎等软组织炎症吸收期；软组织扭挫伤恢复期、肌纤维织炎</w:t>
            </w:r>
            <w:r>
              <w:rPr>
                <w:rFonts w:hint="eastAsia" w:asciiTheme="minorEastAsia" w:hAnsiTheme="minorEastAsia" w:eastAsiaTheme="minorEastAsia" w:cstheme="minorEastAsia"/>
                <w:spacing w:val="10"/>
                <w:sz w:val="24"/>
                <w:szCs w:val="24"/>
                <w:lang w:eastAsia="zh-CN"/>
              </w:rPr>
              <w:t>。</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6</w:t>
            </w:r>
            <w:r>
              <w:rPr>
                <w:rFonts w:hint="eastAsia" w:asciiTheme="minorEastAsia" w:hAnsiTheme="minorEastAsia" w:eastAsiaTheme="minorEastAsia" w:cstheme="minorEastAsia"/>
                <w:spacing w:val="3"/>
                <w:sz w:val="24"/>
                <w:szCs w:val="24"/>
              </w:rPr>
              <w:t>.推拿</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适用于婴幼儿腹泻、脾胃病、便秘、腹痛、呕吐、厌食、食积、发热、咳嗽、哮喘、抽风、夜啼等。</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7</w:t>
            </w:r>
            <w:r>
              <w:rPr>
                <w:rFonts w:hint="eastAsia" w:asciiTheme="minorEastAsia" w:hAnsiTheme="minorEastAsia" w:eastAsiaTheme="minorEastAsia" w:cstheme="minorEastAsia"/>
                <w:spacing w:val="5"/>
                <w:sz w:val="24"/>
                <w:szCs w:val="24"/>
              </w:rPr>
              <w:t>.刮痧疗法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适用于肩颈酸痛、疲劳、头痛、偏头痛、咽喉不适、头晕目眩、发热、</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5"/>
                <w:sz w:val="24"/>
                <w:szCs w:val="24"/>
              </w:rPr>
              <w:t>中暑、落枕等。</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6"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8</w:t>
            </w:r>
            <w:r>
              <w:rPr>
                <w:rFonts w:hint="eastAsia" w:asciiTheme="minorEastAsia" w:hAnsiTheme="minorEastAsia" w:eastAsiaTheme="minorEastAsia" w:cstheme="minorEastAsia"/>
                <w:spacing w:val="6"/>
                <w:sz w:val="24"/>
                <w:szCs w:val="24"/>
              </w:rPr>
              <w:t>.艾灸疗法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适用于感冒、脾胃病、咳嗽、呕吐、腹痛、泄泻等症。</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0"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9</w:t>
            </w:r>
            <w:r>
              <w:rPr>
                <w:rFonts w:hint="eastAsia" w:asciiTheme="minorEastAsia" w:hAnsiTheme="minorEastAsia" w:eastAsiaTheme="minorEastAsia" w:cstheme="minorEastAsia"/>
                <w:spacing w:val="5"/>
                <w:sz w:val="24"/>
                <w:szCs w:val="24"/>
              </w:rPr>
              <w:t>.普通针刺</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根据临床辨证选穴。</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70" w:hRule="atLeast"/>
        </w:trPr>
        <w:tc>
          <w:tcPr>
            <w:tcW w:w="1844"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成年期人群</w:t>
            </w:r>
          </w:p>
        </w:tc>
        <w:tc>
          <w:tcPr>
            <w:tcW w:w="2188"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1.公共卫生服务</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利用各种健康主题日或针对辖区重点健康问题,开展中医药健康咨询活动并发放宣传资料。每年至少开展5次公众健康咨询活动。</w:t>
            </w:r>
          </w:p>
        </w:tc>
        <w:tc>
          <w:tcPr>
            <w:tcW w:w="2550"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lang w:val="en-US" w:eastAsia="zh-CN"/>
              </w:rPr>
            </w:pPr>
          </w:p>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基本公共卫生服务专项经费列支不得向签约家庭或个人收费。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70" w:hRule="atLeast"/>
        </w:trPr>
        <w:tc>
          <w:tcPr>
            <w:tcW w:w="1844"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7"/>
                <w:sz w:val="24"/>
                <w:szCs w:val="24"/>
              </w:rPr>
            </w:pPr>
          </w:p>
        </w:tc>
        <w:tc>
          <w:tcPr>
            <w:tcW w:w="2188"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
                <w:sz w:val="24"/>
                <w:szCs w:val="24"/>
              </w:rPr>
            </w:pP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rPr>
              <w:t>定期举办中医药健康知识讲座，引导居民学习、掌握中医药健康知识及必要的中医药健康技能，促进辖区内居民的身心健康。举办6次中医药健康知识讲座</w:t>
            </w:r>
            <w:r>
              <w:rPr>
                <w:rFonts w:hint="eastAsia" w:asciiTheme="minorEastAsia" w:hAnsiTheme="minorEastAsia" w:eastAsiaTheme="minorEastAsia" w:cstheme="minorEastAsia"/>
                <w:spacing w:val="8"/>
                <w:sz w:val="24"/>
                <w:szCs w:val="24"/>
                <w:lang w:eastAsia="zh-CN"/>
              </w:rPr>
              <w:t>。</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5" w:hRule="atLeast"/>
        </w:trPr>
        <w:tc>
          <w:tcPr>
            <w:tcW w:w="1844"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.中医辨证论治</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根据临床症状，结合四诊，</w:t>
            </w:r>
            <w:r>
              <w:rPr>
                <w:rFonts w:hint="eastAsia" w:asciiTheme="minorEastAsia" w:hAnsiTheme="minorEastAsia" w:eastAsiaTheme="minorEastAsia" w:cstheme="minorEastAsia"/>
                <w:spacing w:val="-54"/>
                <w:sz w:val="24"/>
                <w:szCs w:val="24"/>
              </w:rPr>
              <w:t xml:space="preserve"> </w:t>
            </w:r>
            <w:r>
              <w:rPr>
                <w:rFonts w:hint="eastAsia" w:asciiTheme="minorEastAsia" w:hAnsiTheme="minorEastAsia" w:eastAsiaTheme="minorEastAsia" w:cstheme="minorEastAsia"/>
                <w:spacing w:val="8"/>
                <w:sz w:val="24"/>
                <w:szCs w:val="24"/>
              </w:rPr>
              <w:t>以八纲与各种辩证方法，进行辨</w:t>
            </w:r>
            <w:r>
              <w:rPr>
                <w:rFonts w:hint="eastAsia" w:asciiTheme="minorEastAsia" w:hAnsiTheme="minorEastAsia" w:eastAsiaTheme="minorEastAsia" w:cstheme="minorEastAsia"/>
                <w:spacing w:val="7"/>
                <w:sz w:val="24"/>
                <w:szCs w:val="24"/>
              </w:rPr>
              <w:t>证论治。</w:t>
            </w:r>
          </w:p>
        </w:tc>
        <w:tc>
          <w:tcPr>
            <w:tcW w:w="2550"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val="en-US" w:eastAsia="zh-CN"/>
              </w:rPr>
              <w:t>根据</w:t>
            </w:r>
            <w:r>
              <w:rPr>
                <w:rFonts w:hint="eastAsia" w:asciiTheme="minorEastAsia" w:hAnsiTheme="minorEastAsia" w:eastAsiaTheme="minorEastAsia" w:cstheme="minorEastAsia"/>
                <w:spacing w:val="8"/>
                <w:sz w:val="24"/>
                <w:szCs w:val="24"/>
              </w:rPr>
              <w:t>具体服务项目收费价格确定</w:t>
            </w:r>
            <w:r>
              <w:rPr>
                <w:rFonts w:hint="eastAsia" w:asciiTheme="minorEastAsia" w:hAnsiTheme="minorEastAsia" w:eastAsiaTheme="minorEastAsia" w:cstheme="minorEastAsia"/>
                <w:spacing w:val="8"/>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3</w:t>
            </w:r>
            <w:r>
              <w:rPr>
                <w:rFonts w:hint="eastAsia" w:asciiTheme="minorEastAsia" w:hAnsiTheme="minorEastAsia" w:eastAsiaTheme="minorEastAsia" w:cstheme="minorEastAsia"/>
                <w:spacing w:val="6"/>
                <w:sz w:val="24"/>
                <w:szCs w:val="24"/>
              </w:rPr>
              <w:t>.放血疗法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适用于呕吐、发热、咳嗽、哮喘等热性病。</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6"/>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0"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.拔罐疗法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适用于感冒、头痛、咳嗽、哮喘、肌肉损伤、关节炎、腰腿痛、局部神经痛</w:t>
            </w:r>
            <w:r>
              <w:rPr>
                <w:rFonts w:hint="eastAsia" w:asciiTheme="minorEastAsia" w:hAnsiTheme="minorEastAsia" w:eastAsiaTheme="minorEastAsia" w:cstheme="minorEastAsia"/>
                <w:spacing w:val="4"/>
                <w:sz w:val="24"/>
                <w:szCs w:val="24"/>
              </w:rPr>
              <w:t>、呕吐、腹痛、腹泻等。</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5</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z w:val="24"/>
                <w:szCs w:val="24"/>
              </w:rPr>
              <w:t>TDP</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7"/>
                <w:sz w:val="24"/>
                <w:szCs w:val="24"/>
              </w:rPr>
              <w:t>红外照射</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适用于寒性腹泻，关节炎、腰腿痛等寒性</w:t>
            </w:r>
            <w:r>
              <w:rPr>
                <w:rFonts w:hint="eastAsia" w:asciiTheme="minorEastAsia" w:hAnsiTheme="minorEastAsia" w:eastAsiaTheme="minorEastAsia" w:cstheme="minorEastAsia"/>
                <w:spacing w:val="7"/>
                <w:sz w:val="24"/>
                <w:szCs w:val="24"/>
                <w:lang w:val="en-US" w:eastAsia="zh-CN"/>
              </w:rPr>
              <w:t>症</w:t>
            </w:r>
            <w:r>
              <w:rPr>
                <w:rFonts w:hint="eastAsia" w:asciiTheme="minorEastAsia" w:hAnsiTheme="minorEastAsia" w:eastAsiaTheme="minorEastAsia" w:cstheme="minorEastAsia"/>
                <w:spacing w:val="7"/>
                <w:sz w:val="24"/>
                <w:szCs w:val="24"/>
              </w:rPr>
              <w:t>。</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7"/>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65"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.推拿疗法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适用于软组织损伤、面瘫、关节炎、类风湿、消化不良、便秘、食欲不振、头痛、偏头痛、咽喉不适、肩颈酸痛等。</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5"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7</w:t>
            </w:r>
            <w:r>
              <w:rPr>
                <w:rFonts w:hint="eastAsia" w:asciiTheme="minorEastAsia" w:hAnsiTheme="minorEastAsia" w:eastAsiaTheme="minorEastAsia" w:cstheme="minorEastAsia"/>
                <w:spacing w:val="5"/>
                <w:sz w:val="24"/>
                <w:szCs w:val="24"/>
              </w:rPr>
              <w:t>.针刺疗法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sz w:val="24"/>
                <w:szCs w:val="24"/>
              </w:rPr>
              <w:t>适用于肌肉肿胀麻木、消化不良、关节疼痛、肌肉损伤、局部神经痛、呕吐、腹痛、腹泻等</w:t>
            </w:r>
            <w:r>
              <w:rPr>
                <w:rFonts w:hint="eastAsia" w:asciiTheme="minorEastAsia" w:hAnsiTheme="minorEastAsia" w:eastAsiaTheme="minorEastAsia" w:cstheme="minorEastAsia"/>
                <w:spacing w:val="-11"/>
                <w:sz w:val="24"/>
                <w:szCs w:val="24"/>
                <w:lang w:eastAsia="zh-CN"/>
              </w:rPr>
              <w:t>。</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5"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8</w:t>
            </w:r>
            <w:r>
              <w:rPr>
                <w:rFonts w:hint="eastAsia" w:asciiTheme="minorEastAsia" w:hAnsiTheme="minorEastAsia" w:eastAsiaTheme="minorEastAsia" w:cstheme="minorEastAsia"/>
                <w:spacing w:val="6"/>
                <w:sz w:val="24"/>
                <w:szCs w:val="24"/>
              </w:rPr>
              <w:t>.刮痧疗法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right="14"/>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适用于失眠多梦、肩颈酸痛、疲劳、头痛、偏头痛、咽喉不适、头晕目眩、发热、</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7"/>
                <w:sz w:val="24"/>
                <w:szCs w:val="24"/>
              </w:rPr>
              <w:t>中暑、落朸皮肤晦暗、无光泽等。</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right="14"/>
              <w:jc w:val="center"/>
              <w:textAlignment w:val="auto"/>
              <w:rPr>
                <w:rFonts w:hint="eastAsia" w:asciiTheme="minorEastAsia" w:hAnsiTheme="minorEastAsia" w:eastAsiaTheme="minorEastAsia" w:cstheme="minorEastAsia"/>
                <w:spacing w:val="7"/>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5"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9</w:t>
            </w:r>
            <w:r>
              <w:rPr>
                <w:rFonts w:hint="eastAsia" w:asciiTheme="minorEastAsia" w:hAnsiTheme="minorEastAsia" w:eastAsiaTheme="minorEastAsia" w:cstheme="minorEastAsia"/>
                <w:spacing w:val="5"/>
                <w:sz w:val="24"/>
                <w:szCs w:val="24"/>
              </w:rPr>
              <w:t>.艾灸疗法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适用于寒性症，如消化不良、浮肿、水肿、寒性头痛、关节痛等。</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844"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老年期人群</w:t>
            </w:r>
          </w:p>
        </w:tc>
        <w:tc>
          <w:tcPr>
            <w:tcW w:w="2188"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5"/>
                <w:sz w:val="24"/>
                <w:szCs w:val="24"/>
                <w:lang w:val="en-US" w:eastAsia="zh-CN"/>
              </w:rPr>
              <w:t>1</w:t>
            </w:r>
            <w:r>
              <w:rPr>
                <w:rFonts w:hint="eastAsia" w:asciiTheme="minorEastAsia" w:hAnsiTheme="minorEastAsia" w:eastAsiaTheme="minorEastAsia" w:cstheme="minorEastAsia"/>
                <w:spacing w:val="1"/>
                <w:sz w:val="24"/>
                <w:szCs w:val="24"/>
                <w:lang w:val="en-US" w:eastAsia="zh-CN"/>
              </w:rPr>
              <w:t>.公共卫生服务</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中医体质辨识。按照老年人中医药健康管理服务记录表前33 项问题采集信息,根据体质判定标准进行体质辨识，并将辨识结果告知服务对象。</w:t>
            </w:r>
          </w:p>
        </w:tc>
        <w:tc>
          <w:tcPr>
            <w:tcW w:w="2550"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基本公共卫生服务专项经费列支不得向签约家庭或个人收费。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1844"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rPr>
            </w:pPr>
          </w:p>
        </w:tc>
        <w:tc>
          <w:tcPr>
            <w:tcW w:w="2188"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
                <w:sz w:val="24"/>
                <w:szCs w:val="24"/>
              </w:rPr>
            </w:pP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中医药保健指导。根据不同体质从情志调摄、饮食调养、起居调摄、运动保健、穴位保健等方面进行相应的中医药保健指导。</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5" w:hRule="atLeast"/>
        </w:trPr>
        <w:tc>
          <w:tcPr>
            <w:tcW w:w="1844"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
                <w:sz w:val="24"/>
                <w:szCs w:val="24"/>
                <w:lang w:val="en-US" w:eastAsia="zh-CN"/>
              </w:rPr>
            </w:pP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Theme="minorEastAsia" w:hAnsiTheme="minorEastAsia" w:eastAsiaTheme="minorEastAsia" w:cstheme="minorEastAsia"/>
                <w:spacing w:val="8"/>
                <w:kern w:val="2"/>
                <w:sz w:val="24"/>
                <w:szCs w:val="24"/>
                <w:lang w:val="en-US" w:eastAsia="en-US" w:bidi="ar-SA"/>
              </w:rPr>
            </w:pPr>
            <w:r>
              <w:rPr>
                <w:rFonts w:hint="eastAsia" w:asciiTheme="minorEastAsia" w:hAnsiTheme="minorEastAsia" w:eastAsiaTheme="minorEastAsia" w:cstheme="minorEastAsia"/>
                <w:spacing w:val="8"/>
                <w:sz w:val="24"/>
                <w:szCs w:val="24"/>
              </w:rPr>
              <w:t>利用各种健康主题日或针对辖区重点健康问题,开展中医药健康咨询活动并发放宣传资料。每年至少开展5次公众健康咨询活动。</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844"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
                <w:sz w:val="24"/>
                <w:szCs w:val="24"/>
                <w:lang w:val="en-US" w:eastAsia="zh-CN"/>
              </w:rPr>
            </w:pP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Theme="minorEastAsia" w:hAnsiTheme="minorEastAsia" w:eastAsiaTheme="minorEastAsia" w:cstheme="minorEastAsia"/>
                <w:spacing w:val="8"/>
                <w:kern w:val="2"/>
                <w:sz w:val="24"/>
                <w:szCs w:val="24"/>
                <w:lang w:val="en-US" w:eastAsia="zh-CN" w:bidi="ar-SA"/>
              </w:rPr>
            </w:pPr>
            <w:r>
              <w:rPr>
                <w:rFonts w:hint="eastAsia" w:asciiTheme="minorEastAsia" w:hAnsiTheme="minorEastAsia" w:eastAsiaTheme="minorEastAsia" w:cstheme="minorEastAsia"/>
                <w:spacing w:val="8"/>
                <w:sz w:val="24"/>
                <w:szCs w:val="24"/>
              </w:rPr>
              <w:t>定期举办中医药健康知识讲座，引导居民学习、掌握中医药健康知识及必要的中医药健康技能，促进辖区内居民的身心健康。举办6次中医药健康知识讲座</w:t>
            </w:r>
            <w:r>
              <w:rPr>
                <w:rFonts w:hint="eastAsia" w:asciiTheme="minorEastAsia" w:hAnsiTheme="minorEastAsia" w:eastAsiaTheme="minorEastAsia" w:cstheme="minorEastAsia"/>
                <w:spacing w:val="8"/>
                <w:sz w:val="24"/>
                <w:szCs w:val="24"/>
                <w:lang w:eastAsia="zh-CN"/>
              </w:rPr>
              <w:t>。</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rPr>
        <w:tc>
          <w:tcPr>
            <w:tcW w:w="1844"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.中医辨证论治</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根据临床症状，结合四诊，</w:t>
            </w:r>
            <w:r>
              <w:rPr>
                <w:rFonts w:hint="eastAsia" w:asciiTheme="minorEastAsia" w:hAnsiTheme="minorEastAsia" w:eastAsiaTheme="minorEastAsia" w:cstheme="minorEastAsia"/>
                <w:spacing w:val="-54"/>
                <w:sz w:val="24"/>
                <w:szCs w:val="24"/>
              </w:rPr>
              <w:t xml:space="preserve"> </w:t>
            </w:r>
            <w:r>
              <w:rPr>
                <w:rFonts w:hint="eastAsia" w:asciiTheme="minorEastAsia" w:hAnsiTheme="minorEastAsia" w:eastAsiaTheme="minorEastAsia" w:cstheme="minorEastAsia"/>
                <w:spacing w:val="8"/>
                <w:sz w:val="24"/>
                <w:szCs w:val="24"/>
              </w:rPr>
              <w:t>以八纲与各种辩证方法，进行辨</w:t>
            </w:r>
            <w:r>
              <w:rPr>
                <w:rFonts w:hint="eastAsia" w:asciiTheme="minorEastAsia" w:hAnsiTheme="minorEastAsia" w:eastAsiaTheme="minorEastAsia" w:cstheme="minorEastAsia"/>
                <w:spacing w:val="7"/>
                <w:sz w:val="24"/>
                <w:szCs w:val="24"/>
              </w:rPr>
              <w:t>证论治。</w:t>
            </w:r>
          </w:p>
        </w:tc>
        <w:tc>
          <w:tcPr>
            <w:tcW w:w="2550"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根据</w:t>
            </w:r>
            <w:r>
              <w:rPr>
                <w:rFonts w:hint="eastAsia" w:asciiTheme="minorEastAsia" w:hAnsiTheme="minorEastAsia" w:eastAsiaTheme="minorEastAsia" w:cstheme="minorEastAsia"/>
                <w:spacing w:val="8"/>
                <w:sz w:val="24"/>
                <w:szCs w:val="24"/>
              </w:rPr>
              <w:t>具体服务项目收费价格确定</w:t>
            </w:r>
            <w:r>
              <w:rPr>
                <w:rFonts w:hint="eastAsia" w:asciiTheme="minorEastAsia" w:hAnsiTheme="minorEastAsia" w:eastAsiaTheme="minorEastAsia" w:cstheme="minorEastAsia"/>
                <w:spacing w:val="8"/>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0"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3</w:t>
            </w:r>
            <w:r>
              <w:rPr>
                <w:rFonts w:hint="eastAsia" w:asciiTheme="minorEastAsia" w:hAnsiTheme="minorEastAsia" w:eastAsiaTheme="minorEastAsia" w:cstheme="minorEastAsia"/>
                <w:spacing w:val="6"/>
                <w:sz w:val="24"/>
                <w:szCs w:val="24"/>
              </w:rPr>
              <w:t>.放血疗法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适用于类风湿、腹痛、呕吐、发热、咳嗽、哮喘等热性病。</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4"/>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5"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.拔罐疗法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适用于感冒、头痛、咳嗽、哮喘、肌肉损伤、关节炎、腰腿痛、局部神经痛、呕吐、腹痛、颈肩腰背腿痛等。</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0"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5</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z w:val="24"/>
                <w:szCs w:val="24"/>
              </w:rPr>
              <w:t>TDP</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7"/>
                <w:sz w:val="24"/>
                <w:szCs w:val="24"/>
              </w:rPr>
              <w:t>红外照射</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适用于肌肉损伤、关节炎、腰腿痛、局部神经</w:t>
            </w:r>
            <w:r>
              <w:rPr>
                <w:rFonts w:hint="eastAsia" w:asciiTheme="minorEastAsia" w:hAnsiTheme="minorEastAsia" w:eastAsiaTheme="minorEastAsia" w:cstheme="minorEastAsia"/>
                <w:spacing w:val="6"/>
                <w:sz w:val="24"/>
                <w:szCs w:val="24"/>
              </w:rPr>
              <w:t>痛、颈肩腰背腿痛等。</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7"/>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5"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.推拿疗法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sz w:val="24"/>
                <w:szCs w:val="24"/>
              </w:rPr>
              <w:t>适用于骨关节炎及关节活动受限、腰椎小关节紊</w:t>
            </w:r>
            <w:r>
              <w:rPr>
                <w:rFonts w:hint="eastAsia" w:asciiTheme="minorEastAsia" w:hAnsiTheme="minorEastAsia" w:eastAsiaTheme="minorEastAsia" w:cstheme="minorEastAsia"/>
                <w:spacing w:val="10"/>
                <w:sz w:val="24"/>
                <w:szCs w:val="24"/>
              </w:rPr>
              <w:t>乱、颈椎病、腰椎间盘突出症、肩周炎、风湿、类风湿、痛风、腱</w:t>
            </w:r>
            <w:r>
              <w:rPr>
                <w:rFonts w:hint="eastAsia" w:asciiTheme="minorEastAsia" w:hAnsiTheme="minorEastAsia" w:eastAsiaTheme="minorEastAsia" w:cstheme="minorEastAsia"/>
                <w:spacing w:val="10"/>
                <w:sz w:val="24"/>
                <w:szCs w:val="24"/>
                <w:lang w:eastAsia="zh-CN"/>
              </w:rPr>
              <w:t>。</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5" w:hRule="atLeast"/>
        </w:trPr>
        <w:tc>
          <w:tcPr>
            <w:tcW w:w="1844"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tcBorders>
              <w:bottom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7.艾灸疗法</w:t>
            </w:r>
          </w:p>
        </w:tc>
        <w:tc>
          <w:tcPr>
            <w:tcW w:w="7443" w:type="dxa"/>
            <w:tcBorders>
              <w:bottom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适用于功能性消化不良、寒性病因所致的腹胀、腹痛、嗳气、食欲不振、恶心、呕吐、呃逆等</w:t>
            </w:r>
            <w:r>
              <w:rPr>
                <w:rFonts w:hint="eastAsia" w:asciiTheme="minorEastAsia" w:hAnsiTheme="minorEastAsia" w:eastAsiaTheme="minorEastAsia" w:cstheme="minorEastAsia"/>
                <w:spacing w:val="5"/>
                <w:sz w:val="24"/>
                <w:szCs w:val="24"/>
                <w:lang w:eastAsia="zh-CN"/>
              </w:rPr>
              <w:t>。</w:t>
            </w:r>
          </w:p>
        </w:tc>
        <w:tc>
          <w:tcPr>
            <w:tcW w:w="2550" w:type="dxa"/>
            <w:vMerge w:val="continue"/>
            <w:tcBorders>
              <w:bottom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0" w:hRule="atLeast"/>
        </w:trPr>
        <w:tc>
          <w:tcPr>
            <w:tcW w:w="1844" w:type="dxa"/>
            <w:vMerge w:val="restar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kern w:val="2"/>
                <w:sz w:val="24"/>
                <w:szCs w:val="24"/>
                <w:lang w:val="en-US" w:eastAsia="en-US" w:bidi="ar-SA"/>
              </w:rPr>
              <w:t>高血压病患者</w:t>
            </w:r>
          </w:p>
        </w:tc>
        <w:tc>
          <w:tcPr>
            <w:tcW w:w="2188" w:type="dxa"/>
            <w:vMerge w:val="restart"/>
            <w:tcBorders>
              <w:top w:val="single" w:color="auto" w:sz="4" w:space="0"/>
              <w:bottom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1.公共卫生服务</w:t>
            </w:r>
          </w:p>
        </w:tc>
        <w:tc>
          <w:tcPr>
            <w:tcW w:w="7443" w:type="dxa"/>
            <w:tcBorders>
              <w:top w:val="single" w:color="auto" w:sz="4" w:space="0"/>
              <w:bottom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运用中医四诊合参方法对高血压患者进行证候辨识</w:t>
            </w:r>
            <w:r>
              <w:rPr>
                <w:rFonts w:hint="eastAsia" w:asciiTheme="minorEastAsia" w:hAnsiTheme="minorEastAsia" w:eastAsiaTheme="minorEastAsia" w:cstheme="minorEastAsia"/>
                <w:spacing w:val="5"/>
                <w:sz w:val="24"/>
                <w:szCs w:val="24"/>
                <w:lang w:eastAsia="zh-CN"/>
              </w:rPr>
              <w:t>。</w:t>
            </w:r>
          </w:p>
        </w:tc>
        <w:tc>
          <w:tcPr>
            <w:tcW w:w="2550" w:type="dxa"/>
            <w:vMerge w:val="restart"/>
            <w:tcBorders>
              <w:top w:val="single" w:color="auto" w:sz="4" w:space="0"/>
              <w:bottom w:val="single" w:color="auto" w:sz="4" w:space="0"/>
              <w:righ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p>
            <w:pPr>
              <w:keepNext w:val="0"/>
              <w:keepLines w:val="0"/>
              <w:pageBreakBefore w:val="0"/>
              <w:widowControl w:val="0"/>
              <w:tabs>
                <w:tab w:val="left" w:pos="643"/>
              </w:tabs>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基本公共卫生服务专项经费列支不得向签约家庭或个人收费。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0" w:hRule="atLeast"/>
        </w:trPr>
        <w:tc>
          <w:tcPr>
            <w:tcW w:w="1844" w:type="dxa"/>
            <w:vMerge w:val="continue"/>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Merge w:val="continue"/>
            <w:tcBorders>
              <w:top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Theme="minorEastAsia" w:hAnsiTheme="minorEastAsia" w:eastAsiaTheme="minorEastAsia" w:cstheme="minorEastAsia"/>
                <w:spacing w:val="1"/>
                <w:sz w:val="24"/>
                <w:szCs w:val="24"/>
              </w:rPr>
            </w:pPr>
          </w:p>
        </w:tc>
        <w:tc>
          <w:tcPr>
            <w:tcW w:w="7443" w:type="dxa"/>
            <w:tcBorders>
              <w:top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5"/>
                <w:sz w:val="24"/>
                <w:szCs w:val="24"/>
              </w:rPr>
              <w:t>对高血压患者进行饮食调养、起居活动等指导，传授四季养生、穴位按摩、足浴等适宜居民自行操作的中医技术</w:t>
            </w:r>
            <w:r>
              <w:rPr>
                <w:rFonts w:hint="eastAsia" w:asciiTheme="minorEastAsia" w:hAnsiTheme="minorEastAsia" w:eastAsiaTheme="minorEastAsia" w:cstheme="minorEastAsia"/>
                <w:spacing w:val="5"/>
                <w:sz w:val="24"/>
                <w:szCs w:val="24"/>
                <w:lang w:eastAsia="zh-CN"/>
              </w:rPr>
              <w:t>。</w:t>
            </w:r>
          </w:p>
        </w:tc>
        <w:tc>
          <w:tcPr>
            <w:tcW w:w="2550" w:type="dxa"/>
            <w:vMerge w:val="continue"/>
            <w:tcBorders>
              <w:top w:val="single" w:color="auto" w:sz="4" w:space="0"/>
              <w:righ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5" w:hRule="atLeast"/>
        </w:trPr>
        <w:tc>
          <w:tcPr>
            <w:tcW w:w="1844"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Theme="minorEastAsia" w:hAnsiTheme="minorEastAsia" w:eastAsiaTheme="minorEastAsia" w:cstheme="minorEastAsia"/>
                <w:spacing w:val="1"/>
                <w:sz w:val="24"/>
                <w:szCs w:val="24"/>
              </w:rPr>
            </w:pP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5"/>
                <w:sz w:val="24"/>
                <w:szCs w:val="24"/>
              </w:rPr>
              <w:t>对不同证型的高血压患者有针对性地提供中医干预方案或给予转诊建议</w:t>
            </w:r>
            <w:r>
              <w:rPr>
                <w:rFonts w:hint="eastAsia" w:asciiTheme="minorEastAsia" w:hAnsiTheme="minorEastAsia" w:eastAsiaTheme="minorEastAsia" w:cstheme="minorEastAsia"/>
                <w:spacing w:val="5"/>
                <w:sz w:val="24"/>
                <w:szCs w:val="24"/>
                <w:lang w:eastAsia="zh-CN"/>
              </w:rPr>
              <w:t>。</w:t>
            </w:r>
          </w:p>
        </w:tc>
        <w:tc>
          <w:tcPr>
            <w:tcW w:w="2550" w:type="dxa"/>
            <w:vMerge w:val="continue"/>
            <w:tcBorders>
              <w:righ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15" w:hRule="atLeast"/>
        </w:trPr>
        <w:tc>
          <w:tcPr>
            <w:tcW w:w="1844"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Theme="minorEastAsia" w:hAnsiTheme="minorEastAsia" w:eastAsiaTheme="minorEastAsia" w:cstheme="minorEastAsia"/>
                <w:spacing w:val="8"/>
                <w:kern w:val="2"/>
                <w:sz w:val="24"/>
                <w:szCs w:val="24"/>
                <w:lang w:val="en-US" w:eastAsia="zh-CN" w:bidi="ar-SA"/>
              </w:rPr>
            </w:pPr>
            <w:r>
              <w:rPr>
                <w:rFonts w:hint="eastAsia" w:asciiTheme="minorEastAsia" w:hAnsiTheme="minorEastAsia" w:eastAsiaTheme="minorEastAsia" w:cstheme="minorEastAsia"/>
                <w:spacing w:val="8"/>
                <w:sz w:val="24"/>
                <w:szCs w:val="24"/>
              </w:rPr>
              <w:t>利用各种健康主题日或针对辖区重点健康问题,开展中医药健康咨询活动并发放宣传资料。每年至少开展5次公众健康咨询活动。</w:t>
            </w:r>
          </w:p>
        </w:tc>
        <w:tc>
          <w:tcPr>
            <w:tcW w:w="2550" w:type="dxa"/>
            <w:vMerge w:val="continue"/>
            <w:tcBorders>
              <w:righ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85" w:hRule="atLeast"/>
        </w:trPr>
        <w:tc>
          <w:tcPr>
            <w:tcW w:w="1844"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Theme="minorEastAsia" w:hAnsiTheme="minorEastAsia" w:eastAsiaTheme="minorEastAsia" w:cstheme="minorEastAsia"/>
                <w:spacing w:val="8"/>
                <w:kern w:val="2"/>
                <w:sz w:val="24"/>
                <w:szCs w:val="24"/>
                <w:lang w:val="en-US" w:eastAsia="zh-CN" w:bidi="ar-SA"/>
              </w:rPr>
            </w:pPr>
            <w:r>
              <w:rPr>
                <w:rFonts w:hint="eastAsia" w:asciiTheme="minorEastAsia" w:hAnsiTheme="minorEastAsia" w:eastAsiaTheme="minorEastAsia" w:cstheme="minorEastAsia"/>
                <w:spacing w:val="8"/>
                <w:sz w:val="24"/>
                <w:szCs w:val="24"/>
              </w:rPr>
              <w:t>定期举办中医药健康知识讲座，引导居民学习、掌握中医药健康知识及必要的中医药健康技能，促进辖区内居民的身心健康。举办6次中医药健康知识讲座</w:t>
            </w:r>
            <w:r>
              <w:rPr>
                <w:rFonts w:hint="eastAsia" w:asciiTheme="minorEastAsia" w:hAnsiTheme="minorEastAsia" w:eastAsiaTheme="minorEastAsia" w:cstheme="minorEastAsia"/>
                <w:spacing w:val="8"/>
                <w:sz w:val="24"/>
                <w:szCs w:val="24"/>
                <w:lang w:eastAsia="zh-CN"/>
              </w:rPr>
              <w:t>。</w:t>
            </w:r>
          </w:p>
        </w:tc>
        <w:tc>
          <w:tcPr>
            <w:tcW w:w="2550" w:type="dxa"/>
            <w:vMerge w:val="continue"/>
            <w:tcBorders>
              <w:righ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trPr>
        <w:tc>
          <w:tcPr>
            <w:tcW w:w="1844"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en-US"/>
              </w:rPr>
            </w:pPr>
            <w:r>
              <w:rPr>
                <w:rFonts w:hint="eastAsia" w:asciiTheme="minorEastAsia" w:hAnsiTheme="minorEastAsia" w:eastAsiaTheme="minorEastAsia" w:cstheme="minorEastAsia"/>
                <w:spacing w:val="5"/>
                <w:sz w:val="24"/>
                <w:szCs w:val="24"/>
                <w:lang w:val="en-US" w:eastAsia="zh-CN"/>
              </w:rPr>
              <w:t>2.中医辨证论治</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5"/>
                <w:sz w:val="24"/>
                <w:szCs w:val="24"/>
                <w:lang w:val="en-US" w:eastAsia="en-US"/>
              </w:rPr>
            </w:pPr>
            <w:r>
              <w:rPr>
                <w:rFonts w:hint="eastAsia" w:asciiTheme="minorEastAsia" w:hAnsiTheme="minorEastAsia" w:eastAsiaTheme="minorEastAsia" w:cstheme="minorEastAsia"/>
                <w:spacing w:val="5"/>
                <w:sz w:val="24"/>
                <w:szCs w:val="24"/>
                <w:lang w:val="en-US" w:eastAsia="zh-CN"/>
              </w:rPr>
              <w:t>根据临床症状，结合四诊， 以八纲与各种辩证方法，进行辨证论治。</w:t>
            </w:r>
          </w:p>
        </w:tc>
        <w:tc>
          <w:tcPr>
            <w:tcW w:w="2550"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rPr>
            </w:pPr>
          </w:p>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8"/>
                <w:sz w:val="24"/>
                <w:szCs w:val="24"/>
                <w:lang w:val="en-US" w:eastAsia="zh-CN"/>
              </w:rPr>
              <w:t>根据</w:t>
            </w:r>
            <w:r>
              <w:rPr>
                <w:rFonts w:hint="eastAsia" w:asciiTheme="minorEastAsia" w:hAnsiTheme="minorEastAsia" w:eastAsiaTheme="minorEastAsia" w:cstheme="minorEastAsia"/>
                <w:spacing w:val="8"/>
                <w:sz w:val="24"/>
                <w:szCs w:val="24"/>
              </w:rPr>
              <w:t>具体服务项目收费价格确定</w:t>
            </w:r>
            <w:r>
              <w:rPr>
                <w:rFonts w:hint="eastAsia" w:asciiTheme="minorEastAsia" w:hAnsiTheme="minorEastAsia" w:eastAsiaTheme="minorEastAsia" w:cstheme="minorEastAsia"/>
                <w:spacing w:val="8"/>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1844"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en-US"/>
              </w:rPr>
            </w:pPr>
            <w:r>
              <w:rPr>
                <w:rFonts w:hint="eastAsia" w:asciiTheme="minorEastAsia" w:hAnsiTheme="minorEastAsia" w:eastAsiaTheme="minorEastAsia" w:cstheme="minorEastAsia"/>
                <w:spacing w:val="5"/>
                <w:sz w:val="24"/>
                <w:szCs w:val="24"/>
                <w:lang w:val="en-US" w:eastAsia="zh-CN"/>
              </w:rPr>
              <w:t>3.放血疗法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5"/>
                <w:sz w:val="24"/>
                <w:szCs w:val="24"/>
                <w:lang w:val="en-US" w:eastAsia="en-US"/>
              </w:rPr>
            </w:pPr>
            <w:r>
              <w:rPr>
                <w:rFonts w:hint="eastAsia" w:asciiTheme="minorEastAsia" w:hAnsiTheme="minorEastAsia" w:eastAsiaTheme="minorEastAsia" w:cstheme="minorEastAsia"/>
                <w:spacing w:val="5"/>
                <w:sz w:val="24"/>
                <w:szCs w:val="24"/>
                <w:lang w:val="en-US" w:eastAsia="zh-CN"/>
              </w:rPr>
              <w:t>适用于各证型高血压，孕妇、哺乳期妇女，合并有肝肾造血系统疾病患者，有出血倾向患者禁用。</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844" w:type="dxa"/>
            <w:vMerge w:val="continue"/>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en-US"/>
              </w:rPr>
            </w:pPr>
            <w:r>
              <w:rPr>
                <w:rFonts w:hint="eastAsia" w:asciiTheme="minorEastAsia" w:hAnsiTheme="minorEastAsia" w:eastAsiaTheme="minorEastAsia" w:cstheme="minorEastAsia"/>
                <w:spacing w:val="5"/>
                <w:sz w:val="24"/>
                <w:szCs w:val="24"/>
                <w:lang w:val="en-US" w:eastAsia="zh-CN"/>
              </w:rPr>
              <w:t>4.针刺疗法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5"/>
                <w:sz w:val="24"/>
                <w:szCs w:val="24"/>
                <w:lang w:val="en-US" w:eastAsia="en-US"/>
              </w:rPr>
            </w:pPr>
            <w:r>
              <w:rPr>
                <w:rFonts w:hint="eastAsia" w:asciiTheme="minorEastAsia" w:hAnsiTheme="minorEastAsia" w:eastAsiaTheme="minorEastAsia" w:cstheme="minorEastAsia"/>
                <w:spacing w:val="5"/>
                <w:sz w:val="24"/>
                <w:szCs w:val="24"/>
                <w:lang w:val="en-US" w:eastAsia="zh-CN"/>
              </w:rPr>
              <w:t>根据临床辨证，选取穴位进行治疗。</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5" w:hRule="atLeast"/>
        </w:trPr>
        <w:tc>
          <w:tcPr>
            <w:tcW w:w="1844"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spacing w:val="5"/>
                <w:kern w:val="2"/>
                <w:sz w:val="24"/>
                <w:szCs w:val="24"/>
                <w:lang w:val="en-US" w:eastAsia="zh-CN" w:bidi="ar-SA"/>
              </w:rPr>
            </w:pPr>
            <w:r>
              <w:rPr>
                <w:rFonts w:hint="eastAsia" w:asciiTheme="minorEastAsia" w:hAnsiTheme="minorEastAsia" w:eastAsiaTheme="minorEastAsia" w:cstheme="minorEastAsia"/>
                <w:spacing w:val="5"/>
                <w:kern w:val="2"/>
                <w:sz w:val="24"/>
                <w:szCs w:val="24"/>
                <w:lang w:val="en-US" w:eastAsia="zh-CN" w:bidi="ar-SA"/>
              </w:rPr>
              <w:t>Ⅱ型糖尿病患者</w:t>
            </w: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spacing w:val="5"/>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spacing w:val="5"/>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spacing w:val="5"/>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spacing w:val="5"/>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spacing w:val="5"/>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kern w:val="2"/>
                <w:sz w:val="24"/>
                <w:szCs w:val="24"/>
                <w:lang w:val="en-US" w:eastAsia="zh-CN" w:bidi="ar-SA"/>
              </w:rPr>
            </w:pPr>
          </w:p>
        </w:tc>
        <w:tc>
          <w:tcPr>
            <w:tcW w:w="2188"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1.公共卫生服务</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运用中医四诊合参方法对糖尿病患者进行证候辨识。</w:t>
            </w:r>
          </w:p>
        </w:tc>
        <w:tc>
          <w:tcPr>
            <w:tcW w:w="2550"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lang w:val="en-US" w:eastAsia="zh-CN"/>
              </w:rPr>
            </w:pPr>
          </w:p>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lang w:val="en-US" w:eastAsia="zh-CN"/>
              </w:rPr>
            </w:pPr>
          </w:p>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lang w:val="en-US" w:eastAsia="zh-CN"/>
              </w:rPr>
            </w:pPr>
          </w:p>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lang w:val="en-US" w:eastAsia="zh-CN"/>
              </w:rPr>
            </w:pPr>
          </w:p>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8"/>
                <w:sz w:val="24"/>
                <w:szCs w:val="24"/>
                <w:lang w:val="en-US" w:eastAsia="zh-CN"/>
              </w:rPr>
              <w:t>基本公共卫生服务专项经费列支不得向签约家庭或个人收费。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0"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对糖尿病患者进行饮食调养、起居活动等指导,传授四季养生、穴位按摩、足浴等适宜居民自行操作的中医技术。</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0"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Theme="minorEastAsia" w:hAnsiTheme="minorEastAsia" w:eastAsiaTheme="minorEastAsia" w:cstheme="minorEastAsia"/>
                <w:spacing w:val="8"/>
                <w:kern w:val="2"/>
                <w:sz w:val="24"/>
                <w:szCs w:val="24"/>
                <w:lang w:val="en-US" w:eastAsia="zh-CN" w:bidi="ar-SA"/>
              </w:rPr>
            </w:pPr>
            <w:r>
              <w:rPr>
                <w:rFonts w:hint="eastAsia" w:asciiTheme="minorEastAsia" w:hAnsiTheme="minorEastAsia" w:eastAsiaTheme="minorEastAsia" w:cstheme="minorEastAsia"/>
                <w:spacing w:val="8"/>
                <w:sz w:val="24"/>
                <w:szCs w:val="24"/>
              </w:rPr>
              <w:t>利用各种健康主题日或针对辖区重点健康问题,开展中医药健康咨询活动并发放宣传资料。每年至少开展5次公众健康咨询活动。</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80"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Theme="minorEastAsia" w:hAnsiTheme="minorEastAsia" w:eastAsiaTheme="minorEastAsia" w:cstheme="minorEastAsia"/>
                <w:spacing w:val="8"/>
                <w:kern w:val="2"/>
                <w:sz w:val="24"/>
                <w:szCs w:val="24"/>
                <w:lang w:val="en-US" w:eastAsia="zh-CN" w:bidi="ar-SA"/>
              </w:rPr>
            </w:pPr>
            <w:r>
              <w:rPr>
                <w:rFonts w:hint="eastAsia" w:asciiTheme="minorEastAsia" w:hAnsiTheme="minorEastAsia" w:eastAsiaTheme="minorEastAsia" w:cstheme="minorEastAsia"/>
                <w:spacing w:val="8"/>
                <w:sz w:val="24"/>
                <w:szCs w:val="24"/>
              </w:rPr>
              <w:t>定期举办中医药健康知识讲座，引导居民学习、掌握中医药健康知识及必要的中医药健康技能，促进辖区内居民的身心健康。举办6次中医药健康知识讲座</w:t>
            </w:r>
            <w:r>
              <w:rPr>
                <w:rFonts w:hint="eastAsia" w:asciiTheme="minorEastAsia" w:hAnsiTheme="minorEastAsia" w:eastAsiaTheme="minorEastAsia" w:cstheme="minorEastAsia"/>
                <w:spacing w:val="8"/>
                <w:sz w:val="24"/>
                <w:szCs w:val="24"/>
                <w:lang w:eastAsia="zh-CN"/>
              </w:rPr>
              <w:t>。</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对不同证型的糖尿病患者有针对性地提供中医干预方案或给予转诊建议。</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0"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2.中医辨证论治</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根据临床症状，结合四诊， 以八纲与各种辩证方法，进行辨证论治。</w:t>
            </w:r>
          </w:p>
        </w:tc>
        <w:tc>
          <w:tcPr>
            <w:tcW w:w="2550"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lang w:eastAsia="zh-CN"/>
              </w:rPr>
            </w:pPr>
            <w:r>
              <w:rPr>
                <w:rFonts w:hint="eastAsia" w:asciiTheme="minorEastAsia" w:hAnsiTheme="minorEastAsia" w:eastAsiaTheme="minorEastAsia" w:cstheme="minorEastAsia"/>
                <w:spacing w:val="8"/>
                <w:sz w:val="24"/>
                <w:szCs w:val="24"/>
                <w:lang w:val="en-US" w:eastAsia="zh-CN"/>
              </w:rPr>
              <w:t>根据</w:t>
            </w:r>
            <w:r>
              <w:rPr>
                <w:rFonts w:hint="eastAsia" w:asciiTheme="minorEastAsia" w:hAnsiTheme="minorEastAsia" w:eastAsiaTheme="minorEastAsia" w:cstheme="minorEastAsia"/>
                <w:spacing w:val="8"/>
                <w:sz w:val="24"/>
                <w:szCs w:val="24"/>
              </w:rPr>
              <w:t>具体服务项目收费价格确定</w:t>
            </w:r>
            <w:r>
              <w:rPr>
                <w:rFonts w:hint="eastAsia" w:asciiTheme="minorEastAsia" w:hAnsiTheme="minorEastAsia" w:eastAsiaTheme="minorEastAsia" w:cstheme="minorEastAsia"/>
                <w:spacing w:val="8"/>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0"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3.饮食和运动疗法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适用于Ⅱ型糖尿病患者辅助降糖。</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5"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4.穴位按摩</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适用于轻中度患者，辅助降糖。</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5" w:hRule="atLeast"/>
        </w:trPr>
        <w:tc>
          <w:tcPr>
            <w:tcW w:w="1844"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5.针刺疗法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根据临床辨证，选取穴位进行治疗。</w:t>
            </w:r>
            <w:bookmarkStart w:id="0" w:name="_GoBack"/>
            <w:bookmarkEnd w:id="0"/>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5" w:hRule="atLeast"/>
        </w:trPr>
        <w:tc>
          <w:tcPr>
            <w:tcW w:w="1844"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spacing w:val="5"/>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spacing w:val="5"/>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spacing w:val="5"/>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left="0" w:firstLine="50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kern w:val="2"/>
                <w:sz w:val="24"/>
                <w:szCs w:val="24"/>
                <w:lang w:val="en-US" w:eastAsia="zh-CN" w:bidi="ar-SA"/>
              </w:rPr>
              <w:t>孕产妇</w:t>
            </w:r>
          </w:p>
        </w:tc>
        <w:tc>
          <w:tcPr>
            <w:tcW w:w="2188"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1.公共卫生服务</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运用中医四诊合参方法对孕产妇健康状态进行辨识。</w:t>
            </w:r>
          </w:p>
        </w:tc>
        <w:tc>
          <w:tcPr>
            <w:tcW w:w="2550"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8"/>
                <w:sz w:val="24"/>
                <w:szCs w:val="24"/>
                <w:lang w:val="en-US" w:eastAsia="zh-CN"/>
              </w:rPr>
              <w:t>基本公共卫生服务专项经费列支不得向签约家庭或个人收费。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提供孕产妇饮食调养、起居活动等指导,传投常用穴位按揉等适宜居民自行操作的中医技术。</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5"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对孕产妇常见疾病或潜在因素有针对性地提供中医干方案或给予转诊建议。</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0" w:hRule="atLeast"/>
        </w:trPr>
        <w:tc>
          <w:tcPr>
            <w:tcW w:w="1844" w:type="dxa"/>
            <w:vMerge w:val="continue"/>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Theme="minorEastAsia" w:hAnsiTheme="minorEastAsia" w:eastAsiaTheme="minorEastAsia" w:cstheme="minorEastAsia"/>
                <w:spacing w:val="8"/>
                <w:kern w:val="2"/>
                <w:sz w:val="24"/>
                <w:szCs w:val="24"/>
                <w:lang w:val="en-US" w:eastAsia="zh-CN" w:bidi="ar-SA"/>
              </w:rPr>
            </w:pPr>
            <w:r>
              <w:rPr>
                <w:rFonts w:hint="eastAsia" w:asciiTheme="minorEastAsia" w:hAnsiTheme="minorEastAsia" w:eastAsiaTheme="minorEastAsia" w:cstheme="minorEastAsia"/>
                <w:spacing w:val="8"/>
                <w:sz w:val="24"/>
                <w:szCs w:val="24"/>
              </w:rPr>
              <w:t>利用各种健康主题日或针对辖区重点健康问题,开展中医药健康咨询活动并发放宣传资料。每年至少开展5次公众健康咨询活动。</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844"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Theme="minorEastAsia" w:hAnsiTheme="minorEastAsia" w:eastAsiaTheme="minorEastAsia" w:cstheme="minorEastAsia"/>
                <w:spacing w:val="8"/>
                <w:kern w:val="2"/>
                <w:sz w:val="24"/>
                <w:szCs w:val="24"/>
                <w:lang w:val="en-US" w:eastAsia="zh-CN" w:bidi="ar-SA"/>
              </w:rPr>
            </w:pPr>
            <w:r>
              <w:rPr>
                <w:rFonts w:hint="eastAsia" w:asciiTheme="minorEastAsia" w:hAnsiTheme="minorEastAsia" w:eastAsiaTheme="minorEastAsia" w:cstheme="minorEastAsia"/>
                <w:spacing w:val="8"/>
                <w:sz w:val="24"/>
                <w:szCs w:val="24"/>
              </w:rPr>
              <w:t>定期举办中医药健康知识讲座，引导居民学习、掌握中医药健康知识及必要的中医药健康技能，促进辖区内居民的身心健康。举办6次中医药健康知识讲座</w:t>
            </w:r>
            <w:r>
              <w:rPr>
                <w:rFonts w:hint="eastAsia" w:asciiTheme="minorEastAsia" w:hAnsiTheme="minorEastAsia" w:eastAsiaTheme="minorEastAsia" w:cstheme="minorEastAsia"/>
                <w:spacing w:val="8"/>
                <w:sz w:val="24"/>
                <w:szCs w:val="24"/>
                <w:lang w:eastAsia="zh-CN"/>
              </w:rPr>
              <w:t>。</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bl>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hint="eastAsia" w:ascii="仿宋_GB2312" w:hAnsi="仿宋_GB2312" w:eastAsia="仿宋_GB2312"/>
          <w:color w:val="auto"/>
          <w:sz w:val="28"/>
          <w:szCs w:val="28"/>
          <w:lang w:val="en-US" w:eastAsia="zh-CN"/>
        </w:rPr>
      </w:pPr>
    </w:p>
    <w:sectPr>
      <w:pgSz w:w="16838" w:h="11906" w:orient="landscape"/>
      <w:pgMar w:top="1587" w:right="2098" w:bottom="1474" w:left="1984"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- 1 -</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- 1 -</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7855"/>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NzExMjRmNzUxZjlmMWYzM2FmMWNiZDk4OGE4MzkifQ=="/>
  </w:docVars>
  <w:rsids>
    <w:rsidRoot w:val="00000000"/>
    <w:rsid w:val="003128FA"/>
    <w:rsid w:val="00403D5E"/>
    <w:rsid w:val="00902C3D"/>
    <w:rsid w:val="00A4004A"/>
    <w:rsid w:val="00B166C5"/>
    <w:rsid w:val="014559CF"/>
    <w:rsid w:val="01C41D6B"/>
    <w:rsid w:val="01E17EBC"/>
    <w:rsid w:val="020B2C11"/>
    <w:rsid w:val="02736E00"/>
    <w:rsid w:val="027B269A"/>
    <w:rsid w:val="03AE4AEC"/>
    <w:rsid w:val="04075862"/>
    <w:rsid w:val="04150A28"/>
    <w:rsid w:val="04C23804"/>
    <w:rsid w:val="054C0F0F"/>
    <w:rsid w:val="06092BD0"/>
    <w:rsid w:val="079A6265"/>
    <w:rsid w:val="08282E39"/>
    <w:rsid w:val="082F0FC3"/>
    <w:rsid w:val="086D306C"/>
    <w:rsid w:val="08C86CE7"/>
    <w:rsid w:val="092546E6"/>
    <w:rsid w:val="0952777F"/>
    <w:rsid w:val="0953520D"/>
    <w:rsid w:val="099F79F4"/>
    <w:rsid w:val="09A26528"/>
    <w:rsid w:val="09CF016F"/>
    <w:rsid w:val="09EA53DC"/>
    <w:rsid w:val="0A042707"/>
    <w:rsid w:val="0A4A51CE"/>
    <w:rsid w:val="0A4D5A7E"/>
    <w:rsid w:val="0A691410"/>
    <w:rsid w:val="0AE90241"/>
    <w:rsid w:val="0B0A304B"/>
    <w:rsid w:val="0B6B050B"/>
    <w:rsid w:val="0B8C3124"/>
    <w:rsid w:val="0BEF71E9"/>
    <w:rsid w:val="0C136D44"/>
    <w:rsid w:val="0C1667E0"/>
    <w:rsid w:val="0C411D13"/>
    <w:rsid w:val="0CD73E0B"/>
    <w:rsid w:val="0D287428"/>
    <w:rsid w:val="0DF71397"/>
    <w:rsid w:val="0F446F48"/>
    <w:rsid w:val="0F7F120A"/>
    <w:rsid w:val="0F832D7D"/>
    <w:rsid w:val="0FD7619B"/>
    <w:rsid w:val="103B05CF"/>
    <w:rsid w:val="104416B3"/>
    <w:rsid w:val="10812990"/>
    <w:rsid w:val="10B54EDC"/>
    <w:rsid w:val="10B97424"/>
    <w:rsid w:val="10EC7C10"/>
    <w:rsid w:val="11090367"/>
    <w:rsid w:val="112255E2"/>
    <w:rsid w:val="11D44B96"/>
    <w:rsid w:val="11EC52A6"/>
    <w:rsid w:val="120E1782"/>
    <w:rsid w:val="12704E1F"/>
    <w:rsid w:val="12CA63A0"/>
    <w:rsid w:val="130A3144"/>
    <w:rsid w:val="135B7336"/>
    <w:rsid w:val="1385698F"/>
    <w:rsid w:val="14AD231A"/>
    <w:rsid w:val="14D607B8"/>
    <w:rsid w:val="14F250E8"/>
    <w:rsid w:val="15041F57"/>
    <w:rsid w:val="15A37865"/>
    <w:rsid w:val="15AA17ED"/>
    <w:rsid w:val="160B1251"/>
    <w:rsid w:val="162F1965"/>
    <w:rsid w:val="16B47A07"/>
    <w:rsid w:val="17E25A59"/>
    <w:rsid w:val="18110F3E"/>
    <w:rsid w:val="187A6173"/>
    <w:rsid w:val="188B7CA9"/>
    <w:rsid w:val="19C53712"/>
    <w:rsid w:val="1A04675F"/>
    <w:rsid w:val="1A5768C9"/>
    <w:rsid w:val="1A7A0B22"/>
    <w:rsid w:val="1ABE4CB1"/>
    <w:rsid w:val="1BF24BF7"/>
    <w:rsid w:val="1CC95CD8"/>
    <w:rsid w:val="1CE55AE6"/>
    <w:rsid w:val="1D567963"/>
    <w:rsid w:val="1DE67016"/>
    <w:rsid w:val="1E0C56A6"/>
    <w:rsid w:val="1E614D34"/>
    <w:rsid w:val="1F6F14C3"/>
    <w:rsid w:val="1F966809"/>
    <w:rsid w:val="21412575"/>
    <w:rsid w:val="21FB37ED"/>
    <w:rsid w:val="223F7F41"/>
    <w:rsid w:val="224B4DE2"/>
    <w:rsid w:val="22964C75"/>
    <w:rsid w:val="23575564"/>
    <w:rsid w:val="23E25D70"/>
    <w:rsid w:val="24DF159D"/>
    <w:rsid w:val="2522012E"/>
    <w:rsid w:val="254A1296"/>
    <w:rsid w:val="255E274D"/>
    <w:rsid w:val="257C0649"/>
    <w:rsid w:val="2608478D"/>
    <w:rsid w:val="266E6140"/>
    <w:rsid w:val="26A97B60"/>
    <w:rsid w:val="273810C4"/>
    <w:rsid w:val="27493FB8"/>
    <w:rsid w:val="275C11CA"/>
    <w:rsid w:val="27987867"/>
    <w:rsid w:val="27D344C2"/>
    <w:rsid w:val="28096125"/>
    <w:rsid w:val="281F2BE1"/>
    <w:rsid w:val="288E6FB5"/>
    <w:rsid w:val="296B1B07"/>
    <w:rsid w:val="29CB493D"/>
    <w:rsid w:val="29D37D49"/>
    <w:rsid w:val="2B291367"/>
    <w:rsid w:val="2B3E2DF0"/>
    <w:rsid w:val="2B5F29F8"/>
    <w:rsid w:val="2B8B5F51"/>
    <w:rsid w:val="2B8C711E"/>
    <w:rsid w:val="2BDA0A1A"/>
    <w:rsid w:val="2C3E7A3A"/>
    <w:rsid w:val="2CE65834"/>
    <w:rsid w:val="2CEB108A"/>
    <w:rsid w:val="2CF2358A"/>
    <w:rsid w:val="2D214F73"/>
    <w:rsid w:val="2D3B2225"/>
    <w:rsid w:val="2D3E54B8"/>
    <w:rsid w:val="2DD05175"/>
    <w:rsid w:val="2DE31952"/>
    <w:rsid w:val="2DE44172"/>
    <w:rsid w:val="2E200E7A"/>
    <w:rsid w:val="2E490305"/>
    <w:rsid w:val="2E7E0044"/>
    <w:rsid w:val="2EF20691"/>
    <w:rsid w:val="2F4E5520"/>
    <w:rsid w:val="2F8E7930"/>
    <w:rsid w:val="2FB10A87"/>
    <w:rsid w:val="30127CF9"/>
    <w:rsid w:val="30681571"/>
    <w:rsid w:val="308A370C"/>
    <w:rsid w:val="309A4F04"/>
    <w:rsid w:val="30AF3205"/>
    <w:rsid w:val="30BC6ED6"/>
    <w:rsid w:val="30E45AD6"/>
    <w:rsid w:val="31016B20"/>
    <w:rsid w:val="31162442"/>
    <w:rsid w:val="312E5FCB"/>
    <w:rsid w:val="32367609"/>
    <w:rsid w:val="323B5DFE"/>
    <w:rsid w:val="32A752B3"/>
    <w:rsid w:val="32C96DEC"/>
    <w:rsid w:val="335C23E2"/>
    <w:rsid w:val="33AD3B23"/>
    <w:rsid w:val="340270CE"/>
    <w:rsid w:val="340B1904"/>
    <w:rsid w:val="34263BB4"/>
    <w:rsid w:val="34C21B23"/>
    <w:rsid w:val="34D1191C"/>
    <w:rsid w:val="34F11C15"/>
    <w:rsid w:val="355645EE"/>
    <w:rsid w:val="361539A3"/>
    <w:rsid w:val="36395506"/>
    <w:rsid w:val="365C11E7"/>
    <w:rsid w:val="36AD3212"/>
    <w:rsid w:val="36F07C4C"/>
    <w:rsid w:val="374A0109"/>
    <w:rsid w:val="37F94710"/>
    <w:rsid w:val="37FC06BC"/>
    <w:rsid w:val="394B14DD"/>
    <w:rsid w:val="39501037"/>
    <w:rsid w:val="39763B7A"/>
    <w:rsid w:val="398C64C8"/>
    <w:rsid w:val="398D0226"/>
    <w:rsid w:val="39BB71F0"/>
    <w:rsid w:val="39F21573"/>
    <w:rsid w:val="39FC107E"/>
    <w:rsid w:val="3A085677"/>
    <w:rsid w:val="3A2D675A"/>
    <w:rsid w:val="3A407698"/>
    <w:rsid w:val="3AF27757"/>
    <w:rsid w:val="3B2F2A6F"/>
    <w:rsid w:val="3C2A1609"/>
    <w:rsid w:val="3C4B39C8"/>
    <w:rsid w:val="3C9C36D9"/>
    <w:rsid w:val="3CFC15E5"/>
    <w:rsid w:val="3D0811EF"/>
    <w:rsid w:val="3D1474F6"/>
    <w:rsid w:val="3DC97BDB"/>
    <w:rsid w:val="3DE30205"/>
    <w:rsid w:val="3E1C27B2"/>
    <w:rsid w:val="3E893344"/>
    <w:rsid w:val="3EC4004F"/>
    <w:rsid w:val="3EDD0A65"/>
    <w:rsid w:val="3F2A6942"/>
    <w:rsid w:val="3F327FAD"/>
    <w:rsid w:val="3F8B40BC"/>
    <w:rsid w:val="3FFB3F79"/>
    <w:rsid w:val="40136599"/>
    <w:rsid w:val="404B2E6A"/>
    <w:rsid w:val="40735899"/>
    <w:rsid w:val="40875784"/>
    <w:rsid w:val="41691412"/>
    <w:rsid w:val="41963CED"/>
    <w:rsid w:val="42013F1B"/>
    <w:rsid w:val="423E2454"/>
    <w:rsid w:val="424F433D"/>
    <w:rsid w:val="426676AC"/>
    <w:rsid w:val="42907C33"/>
    <w:rsid w:val="42E35327"/>
    <w:rsid w:val="43731F78"/>
    <w:rsid w:val="44317988"/>
    <w:rsid w:val="44960A7A"/>
    <w:rsid w:val="44A52925"/>
    <w:rsid w:val="45B00E2B"/>
    <w:rsid w:val="45B459C8"/>
    <w:rsid w:val="46976181"/>
    <w:rsid w:val="47070F00"/>
    <w:rsid w:val="47436A7D"/>
    <w:rsid w:val="476D5E2D"/>
    <w:rsid w:val="48C54281"/>
    <w:rsid w:val="49F6048B"/>
    <w:rsid w:val="49FB41CB"/>
    <w:rsid w:val="4A165589"/>
    <w:rsid w:val="4AA23AF7"/>
    <w:rsid w:val="4AD73286"/>
    <w:rsid w:val="4BB82FBA"/>
    <w:rsid w:val="4BD62ACF"/>
    <w:rsid w:val="4BF375AD"/>
    <w:rsid w:val="4CC123CA"/>
    <w:rsid w:val="4D5E4D59"/>
    <w:rsid w:val="4D6A7325"/>
    <w:rsid w:val="4D8F3FAD"/>
    <w:rsid w:val="4E293542"/>
    <w:rsid w:val="4E552B40"/>
    <w:rsid w:val="4E727615"/>
    <w:rsid w:val="4EFA2015"/>
    <w:rsid w:val="4F183891"/>
    <w:rsid w:val="4F92007A"/>
    <w:rsid w:val="4FCA3C3B"/>
    <w:rsid w:val="4FCF2470"/>
    <w:rsid w:val="500944E2"/>
    <w:rsid w:val="500C2616"/>
    <w:rsid w:val="50396495"/>
    <w:rsid w:val="503C1ACB"/>
    <w:rsid w:val="50840328"/>
    <w:rsid w:val="50A353E4"/>
    <w:rsid w:val="50AB5F64"/>
    <w:rsid w:val="513E3F41"/>
    <w:rsid w:val="51697DE3"/>
    <w:rsid w:val="519B50DB"/>
    <w:rsid w:val="51D70994"/>
    <w:rsid w:val="522D3380"/>
    <w:rsid w:val="532238C0"/>
    <w:rsid w:val="53450477"/>
    <w:rsid w:val="53AB29E4"/>
    <w:rsid w:val="53CB1676"/>
    <w:rsid w:val="53D25E04"/>
    <w:rsid w:val="546C5799"/>
    <w:rsid w:val="54966EBE"/>
    <w:rsid w:val="54F52C57"/>
    <w:rsid w:val="556D7371"/>
    <w:rsid w:val="563F7BAD"/>
    <w:rsid w:val="56831CC8"/>
    <w:rsid w:val="56AE666F"/>
    <w:rsid w:val="56DC0098"/>
    <w:rsid w:val="580E0D8F"/>
    <w:rsid w:val="58BD6914"/>
    <w:rsid w:val="58C11D34"/>
    <w:rsid w:val="58ED65A6"/>
    <w:rsid w:val="593F5BF1"/>
    <w:rsid w:val="594D5DD6"/>
    <w:rsid w:val="59CF4BA0"/>
    <w:rsid w:val="5A0F1422"/>
    <w:rsid w:val="5A581DFE"/>
    <w:rsid w:val="5A965ECA"/>
    <w:rsid w:val="5AD75AD0"/>
    <w:rsid w:val="5AF156D9"/>
    <w:rsid w:val="5AFB16AE"/>
    <w:rsid w:val="5C0D09A0"/>
    <w:rsid w:val="5CB6322B"/>
    <w:rsid w:val="5CCA2339"/>
    <w:rsid w:val="5D466B07"/>
    <w:rsid w:val="5D7843A7"/>
    <w:rsid w:val="5E000DA8"/>
    <w:rsid w:val="5E4865C5"/>
    <w:rsid w:val="5E7F6E0E"/>
    <w:rsid w:val="5E91387B"/>
    <w:rsid w:val="5EDE0A9E"/>
    <w:rsid w:val="5EF962F4"/>
    <w:rsid w:val="5F974869"/>
    <w:rsid w:val="5FEC16F6"/>
    <w:rsid w:val="605F39A1"/>
    <w:rsid w:val="61174A44"/>
    <w:rsid w:val="614E71DA"/>
    <w:rsid w:val="61832020"/>
    <w:rsid w:val="62143231"/>
    <w:rsid w:val="623C4939"/>
    <w:rsid w:val="62A03FB3"/>
    <w:rsid w:val="62E775FD"/>
    <w:rsid w:val="63002F89"/>
    <w:rsid w:val="63835BE9"/>
    <w:rsid w:val="653D5563"/>
    <w:rsid w:val="659729B4"/>
    <w:rsid w:val="65A413E0"/>
    <w:rsid w:val="65D422A5"/>
    <w:rsid w:val="660B76EE"/>
    <w:rsid w:val="660E6232"/>
    <w:rsid w:val="66182DD3"/>
    <w:rsid w:val="66314B8C"/>
    <w:rsid w:val="67E839DC"/>
    <w:rsid w:val="685054D2"/>
    <w:rsid w:val="688C2D3A"/>
    <w:rsid w:val="68955FC3"/>
    <w:rsid w:val="68DF2813"/>
    <w:rsid w:val="6905644D"/>
    <w:rsid w:val="690D2FAC"/>
    <w:rsid w:val="698062B8"/>
    <w:rsid w:val="6A2A1CC0"/>
    <w:rsid w:val="6AF92AE9"/>
    <w:rsid w:val="6B3F7D5F"/>
    <w:rsid w:val="6C3C732E"/>
    <w:rsid w:val="6D47099A"/>
    <w:rsid w:val="6D9A0543"/>
    <w:rsid w:val="6DF827D7"/>
    <w:rsid w:val="6E0974FC"/>
    <w:rsid w:val="6E562C5C"/>
    <w:rsid w:val="6ED33048"/>
    <w:rsid w:val="6EF70E41"/>
    <w:rsid w:val="6F727565"/>
    <w:rsid w:val="6F863E5C"/>
    <w:rsid w:val="6FC8089C"/>
    <w:rsid w:val="702826FF"/>
    <w:rsid w:val="70FA777C"/>
    <w:rsid w:val="70FB38DC"/>
    <w:rsid w:val="71AF6E0E"/>
    <w:rsid w:val="71BA0C34"/>
    <w:rsid w:val="71BE5564"/>
    <w:rsid w:val="722C56D8"/>
    <w:rsid w:val="725304DC"/>
    <w:rsid w:val="72EB6F04"/>
    <w:rsid w:val="731C6DFE"/>
    <w:rsid w:val="733B042D"/>
    <w:rsid w:val="74533F2A"/>
    <w:rsid w:val="74920729"/>
    <w:rsid w:val="749228A2"/>
    <w:rsid w:val="74B93FD8"/>
    <w:rsid w:val="74FE7DA1"/>
    <w:rsid w:val="754A2143"/>
    <w:rsid w:val="767C75A9"/>
    <w:rsid w:val="778D486C"/>
    <w:rsid w:val="779B559D"/>
    <w:rsid w:val="77E82FCC"/>
    <w:rsid w:val="77ED4D9A"/>
    <w:rsid w:val="783C5018"/>
    <w:rsid w:val="786A40E9"/>
    <w:rsid w:val="787F6079"/>
    <w:rsid w:val="78A61FE0"/>
    <w:rsid w:val="790369AF"/>
    <w:rsid w:val="79763AC2"/>
    <w:rsid w:val="79D7584A"/>
    <w:rsid w:val="7A641148"/>
    <w:rsid w:val="7A856CCE"/>
    <w:rsid w:val="7E351FA5"/>
    <w:rsid w:val="7E8320C6"/>
    <w:rsid w:val="7E8F489A"/>
    <w:rsid w:val="7E9A6154"/>
    <w:rsid w:val="7EA8003A"/>
    <w:rsid w:val="7EF24750"/>
    <w:rsid w:val="7F0832D8"/>
    <w:rsid w:val="7F5A0DA0"/>
    <w:rsid w:val="7F7D0651"/>
    <w:rsid w:val="7FC20A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3"/>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ind w:left="860"/>
      <w:outlineLvl w:val="1"/>
    </w:pPr>
    <w:rPr>
      <w:rFonts w:ascii="Microsoft JhengHei" w:hAnsi="Microsoft JhengHei" w:eastAsia="Microsoft JhengHei" w:cs="Microsoft JhengHei"/>
      <w:b/>
      <w:bCs/>
      <w:sz w:val="32"/>
      <w:szCs w:val="32"/>
      <w:lang w:val="zh-CN" w:eastAsia="zh-CN" w:bidi="zh-CN"/>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unhideWhenUsed/>
    <w:qFormat/>
    <w:uiPriority w:val="99"/>
    <w:pPr>
      <w:jc w:val="left"/>
    </w:pPr>
    <w:rPr>
      <w:rFonts w:ascii="Times New Roman" w:hAnsi="Times New Roman" w:eastAsia="宋体" w:cs="Times New Roman"/>
      <w:kern w:val="2"/>
      <w:sz w:val="21"/>
    </w:rPr>
  </w:style>
  <w:style w:type="paragraph" w:styleId="6">
    <w:name w:val="Body Text"/>
    <w:basedOn w:val="1"/>
    <w:unhideWhenUsed/>
    <w:qFormat/>
    <w:uiPriority w:val="99"/>
    <w:pPr>
      <w:spacing w:after="120" w:afterLines="0"/>
    </w:pPr>
    <w:rPr>
      <w:rFonts w:hint="eastAsia"/>
    </w:rPr>
  </w:style>
  <w:style w:type="paragraph" w:styleId="7">
    <w:name w:val="Body Text Indent"/>
    <w:basedOn w:val="1"/>
    <w:unhideWhenUsed/>
    <w:qFormat/>
    <w:uiPriority w:val="99"/>
    <w:pPr>
      <w:ind w:firstLine="480" w:firstLineChars="200"/>
    </w:pPr>
    <w:rPr>
      <w:rFonts w:ascii="Times New Roman" w:hAnsi="Times New Roman"/>
      <w:sz w:val="24"/>
      <w:szCs w:val="24"/>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Normal (Web)"/>
    <w:basedOn w:val="1"/>
    <w:unhideWhenUsed/>
    <w:qFormat/>
    <w:uiPriority w:val="99"/>
    <w:pPr>
      <w:spacing w:before="100" w:beforeLines="0" w:beforeAutospacing="1" w:after="100" w:afterLines="0" w:afterAutospacing="1"/>
      <w:ind w:left="0" w:right="0"/>
      <w:jc w:val="left"/>
    </w:pPr>
    <w:rPr>
      <w:rFonts w:ascii="Times New Roman" w:hAnsi="Times New Roman" w:eastAsia="宋体" w:cs="Times New Roman"/>
      <w:kern w:val="0"/>
      <w:sz w:val="24"/>
      <w:lang w:val="en-US" w:eastAsia="zh-CN" w:bidi="ar-SA"/>
    </w:rPr>
  </w:style>
  <w:style w:type="paragraph" w:styleId="12">
    <w:name w:val="Body Text First Indent 2"/>
    <w:basedOn w:val="7"/>
    <w:unhideWhenUsed/>
    <w:qFormat/>
    <w:uiPriority w:val="99"/>
    <w:pPr>
      <w:ind w:firstLine="420"/>
    </w:pPr>
  </w:style>
  <w:style w:type="table" w:styleId="14">
    <w:name w:val="Table Grid"/>
    <w:basedOn w:val="13"/>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semiHidden/>
    <w:unhideWhenUsed/>
    <w:qFormat/>
    <w:uiPriority w:val="99"/>
    <w:rPr>
      <w:color w:val="0000FF"/>
      <w:u w:val="single"/>
    </w:rPr>
  </w:style>
  <w:style w:type="paragraph" w:customStyle="1" w:styleId="19">
    <w:name w:val="p0"/>
    <w:basedOn w:val="1"/>
    <w:qFormat/>
    <w:uiPriority w:val="0"/>
    <w:pPr>
      <w:widowControl/>
    </w:pPr>
    <w:rPr>
      <w:kern w:val="0"/>
      <w:szCs w:val="21"/>
    </w:rPr>
  </w:style>
  <w:style w:type="character" w:customStyle="1" w:styleId="20">
    <w:name w:val="bjh-p"/>
    <w:basedOn w:val="15"/>
    <w:qFormat/>
    <w:uiPriority w:val="0"/>
  </w:style>
  <w:style w:type="paragraph" w:customStyle="1" w:styleId="21">
    <w:name w:val="List Paragraph"/>
    <w:basedOn w:val="1"/>
    <w:unhideWhenUsed/>
    <w:qFormat/>
    <w:uiPriority w:val="99"/>
    <w:pPr>
      <w:ind w:firstLine="420" w:firstLineChars="200"/>
    </w:pPr>
  </w:style>
  <w:style w:type="paragraph" w:customStyle="1" w:styleId="22">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23">
    <w:name w:val="NormalCharacter"/>
    <w:link w:val="1"/>
    <w:qFormat/>
    <w:uiPriority w:val="0"/>
    <w:rPr>
      <w:rFonts w:ascii="Calibri" w:hAnsi="Calibri" w:eastAsia="宋体" w:cs="Times New Roman"/>
      <w:kern w:val="2"/>
      <w:sz w:val="21"/>
      <w:szCs w:val="24"/>
      <w:lang w:val="en-US" w:eastAsia="zh-CN" w:bidi="ar-SA"/>
    </w:rPr>
  </w:style>
  <w:style w:type="paragraph" w:customStyle="1" w:styleId="24">
    <w:name w:val="正文 Char Char"/>
    <w:qFormat/>
    <w:uiPriority w:val="0"/>
    <w:pPr>
      <w:jc w:val="both"/>
    </w:pPr>
    <w:rPr>
      <w:rFonts w:ascii="Wingdings" w:hAnsi="宋体" w:eastAsia="Times New Roman" w:cs="黑体"/>
      <w:sz w:val="21"/>
      <w:szCs w:val="22"/>
      <w:lang w:val="en-US" w:eastAsia="zh-CN" w:bidi="ar-SA"/>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列出段落1"/>
    <w:basedOn w:val="1"/>
    <w:unhideWhenUsed/>
    <w:qFormat/>
    <w:uiPriority w:val="34"/>
    <w:pPr>
      <w:widowControl/>
      <w:ind w:firstLine="420" w:firstLineChars="200"/>
      <w:jc w:val="left"/>
    </w:pPr>
    <w:rPr>
      <w:rFonts w:ascii="Times New Roman" w:hAnsi="Times New Roman" w:eastAsia="宋体" w:cs="Times New Roman"/>
      <w:kern w:val="0"/>
      <w:sz w:val="24"/>
      <w:szCs w:val="20"/>
    </w:rPr>
  </w:style>
  <w:style w:type="paragraph" w:customStyle="1" w:styleId="27">
    <w:name w:val="样式 仿宋_GB2312 三号"/>
    <w:basedOn w:val="1"/>
    <w:qFormat/>
    <w:uiPriority w:val="0"/>
    <w:pPr>
      <w:ind w:firstLine="200" w:firstLineChars="200"/>
    </w:pPr>
    <w:rPr>
      <w:rFonts w:ascii="仿宋_GB2312" w:eastAsia="仿宋_GB2312"/>
      <w:sz w:val="32"/>
      <w:szCs w:val="32"/>
    </w:rPr>
  </w:style>
  <w:style w:type="paragraph" w:customStyle="1" w:styleId="28">
    <w:name w:val="样式 样式 仿宋_GB2312 + Times New Roman 首行缩进:  2 字符"/>
    <w:basedOn w:val="1"/>
    <w:qFormat/>
    <w:uiPriority w:val="0"/>
    <w:pPr>
      <w:ind w:firstLine="640" w:firstLineChars="200"/>
    </w:pPr>
    <w:rPr>
      <w:rFonts w:eastAsia="仿宋_GB2312" w:cs="宋体"/>
      <w:sz w:val="32"/>
      <w:szCs w:val="20"/>
    </w:rPr>
  </w:style>
  <w:style w:type="paragraph" w:customStyle="1" w:styleId="29">
    <w:name w:val="Heading1"/>
    <w:basedOn w:val="1"/>
    <w:next w:val="1"/>
    <w:qFormat/>
    <w:uiPriority w:val="0"/>
    <w:pPr>
      <w:keepNext/>
      <w:keepLines/>
      <w:spacing w:before="340" w:after="330" w:line="576" w:lineRule="auto"/>
      <w:jc w:val="both"/>
      <w:textAlignment w:val="baseline"/>
    </w:pPr>
    <w:rPr>
      <w:rFonts w:ascii="Calibri" w:hAnsi="Calibri" w:eastAsia="宋体"/>
      <w:b/>
      <w:kern w:val="44"/>
      <w:sz w:val="44"/>
      <w:szCs w:val="24"/>
      <w:lang w:val="en-US" w:eastAsia="zh-CN" w:bidi="ar-SA"/>
    </w:rPr>
  </w:style>
  <w:style w:type="paragraph" w:customStyle="1" w:styleId="30">
    <w:name w:val="Table Text"/>
    <w:basedOn w:val="1"/>
    <w:semiHidden/>
    <w:qFormat/>
    <w:uiPriority w:val="0"/>
    <w:rPr>
      <w:rFonts w:ascii="FangSong_GB2312" w:hAnsi="FangSong_GB2312" w:eastAsia="FangSong_GB2312" w:cs="FangSong_GB2312"/>
      <w:sz w:val="20"/>
      <w:szCs w:val="20"/>
      <w:lang w:val="en-US" w:eastAsia="en-US" w:bidi="ar-SA"/>
    </w:rPr>
  </w:style>
  <w:style w:type="table" w:customStyle="1" w:styleId="31">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1159</Words>
  <Characters>1193</Characters>
  <Lines>0</Lines>
  <Paragraphs>0</Paragraphs>
  <TotalTime>292</TotalTime>
  <ScaleCrop>false</ScaleCrop>
  <LinksUpToDate>false</LinksUpToDate>
  <CharactersWithSpaces>1198</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亲个蛋丶</cp:lastModifiedBy>
  <cp:lastPrinted>2024-07-05T03:27:00Z</cp:lastPrinted>
  <dcterms:modified xsi:type="dcterms:W3CDTF">2024-07-05T07:16:42Z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9890476F625745598192D3FFAB8FB352_13</vt:lpwstr>
  </property>
</Properties>
</file>