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0" w:rightChars="-243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0" w:rightChars="-243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210"/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东审发〔2023〕</w:t>
      </w:r>
      <w:r>
        <w:rPr>
          <w:rFonts w:hint="eastAsia" w:ascii="仿宋_GB2312" w:eastAsia="仿宋_GB2312"/>
          <w:sz w:val="32"/>
          <w:lang w:val="en-US" w:eastAsia="zh-CN"/>
        </w:rPr>
        <w:t>16</w:t>
      </w:r>
      <w:r>
        <w:rPr>
          <w:rFonts w:hint="eastAsia" w:ascii="仿宋_GB2312" w:eastAsia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/>
        <w:jc w:val="center"/>
        <w:outlineLvl w:val="9"/>
        <w:rPr>
          <w:rFonts w:hint="eastAsia" w:ascii="方正小标宋简体" w:hAnsi="方正小标宋简体" w:eastAsia="方正小标宋简体"/>
          <w:b w:val="0"/>
          <w:bCs/>
          <w:spacing w:val="-2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/>
          <w:b w:val="0"/>
          <w:i w:val="0"/>
          <w:color w:val="000000"/>
          <w:spacing w:val="-20"/>
          <w:sz w:val="44"/>
          <w:szCs w:val="44"/>
          <w:shd w:val="clear" w:color="auto" w:fill="FFFFFF"/>
        </w:rPr>
        <w:t>鄂尔多斯市东胜区审计局关于</w:t>
      </w:r>
      <w:r>
        <w:rPr>
          <w:rFonts w:hint="eastAsia" w:ascii="方正小标宋简体" w:hAnsi="方正小标宋简体" w:eastAsia="方正小标宋简体"/>
          <w:b w:val="0"/>
          <w:i w:val="0"/>
          <w:color w:val="000000"/>
          <w:spacing w:val="-20"/>
          <w:sz w:val="44"/>
          <w:szCs w:val="44"/>
          <w:shd w:val="clear" w:color="auto" w:fill="FFFFFF"/>
          <w:lang w:eastAsia="zh-CN"/>
        </w:rPr>
        <w:t>印发《</w:t>
      </w:r>
      <w:r>
        <w:rPr>
          <w:rFonts w:hint="eastAsia" w:ascii="方正小标宋简体" w:hAnsi="方正小标宋简体" w:eastAsia="方正小标宋简体"/>
          <w:b w:val="0"/>
          <w:spacing w:val="-20"/>
          <w:sz w:val="44"/>
          <w:u w:val="none"/>
          <w:shd w:val="clear" w:color="auto" w:fill="FFFFFF"/>
          <w:lang w:val="en-US" w:eastAsia="zh-CN" w:bidi="ar"/>
        </w:rPr>
        <w:t>建</w:t>
      </w:r>
      <w:r>
        <w:rPr>
          <w:rFonts w:hint="eastAsia" w:ascii="方正小标宋简体" w:hAnsi="方正小标宋简体" w:eastAsia="方正小标宋简体"/>
          <w:b w:val="0"/>
          <w:bCs/>
          <w:spacing w:val="-2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立兼职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/>
        <w:jc w:val="center"/>
        <w:outlineLvl w:val="9"/>
        <w:rPr>
          <w:rFonts w:hint="eastAsia" w:ascii="方正小标宋简体" w:hAnsi="方正小标宋简体" w:eastAsia="方正小标宋简体"/>
          <w:b w:val="0"/>
          <w:bCs/>
          <w:spacing w:val="-2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/>
          <w:b w:val="0"/>
          <w:bCs/>
          <w:spacing w:val="-2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审理员</w:t>
      </w:r>
      <w:r>
        <w:rPr>
          <w:rFonts w:hint="eastAsia" w:ascii="方正小标宋简体" w:hAnsi="方正小标宋简体" w:eastAsia="方正小标宋简体"/>
          <w:b w:val="0"/>
          <w:spacing w:val="-20"/>
          <w:sz w:val="44"/>
          <w:u w:val="none"/>
          <w:shd w:val="clear" w:color="auto" w:fill="FFFFFF"/>
          <w:lang w:val="en-US" w:eastAsia="zh-CN" w:bidi="ar"/>
        </w:rPr>
        <w:t>队伍</w:t>
      </w:r>
      <w:r>
        <w:rPr>
          <w:rFonts w:hint="eastAsia" w:ascii="方正小标宋简体" w:hAnsi="方正小标宋简体" w:eastAsia="方正小标宋简体"/>
          <w:b w:val="0"/>
          <w:i w:val="0"/>
          <w:color w:val="000000"/>
          <w:spacing w:val="-20"/>
          <w:sz w:val="44"/>
          <w:szCs w:val="44"/>
          <w:shd w:val="clear" w:color="auto" w:fill="FFFFFF"/>
          <w:lang w:eastAsia="zh-CN"/>
        </w:rPr>
        <w:t>》</w:t>
      </w:r>
      <w:r>
        <w:rPr>
          <w:rFonts w:hint="eastAsia" w:ascii="方正小标宋简体" w:hAnsi="方正小标宋简体" w:eastAsia="方正小标宋简体"/>
          <w:b w:val="0"/>
          <w:i w:val="0"/>
          <w:color w:val="000000"/>
          <w:spacing w:val="-20"/>
          <w:sz w:val="44"/>
          <w:szCs w:val="44"/>
          <w:shd w:val="clear" w:color="auto" w:fill="FFFFFF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各股室、中心：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为了进一步规范审理程序、提高审理工作效率，拓宽审理工作广度和深度，提升审理工作的质量和水平，在现行的审理制度基础上，结合工作实际，</w:t>
      </w:r>
      <w:r>
        <w:rPr>
          <w:rFonts w:hint="eastAsia" w:ascii="仿宋_GB2312" w:hAnsi="仿宋_GB2312" w:eastAsia="仿宋_GB2312"/>
          <w:sz w:val="32"/>
          <w:u w:val="none"/>
          <w:lang w:eastAsia="zh-CN"/>
        </w:rPr>
        <w:t>由法规审理与监督检查室牵头，组织</w:t>
      </w:r>
      <w:r>
        <w:rPr>
          <w:rFonts w:hint="eastAsia" w:ascii="仿宋_GB2312" w:hAnsi="仿宋_GB2312" w:eastAsia="仿宋_GB2312"/>
          <w:sz w:val="32"/>
          <w:lang w:eastAsia="zh-CN"/>
        </w:rPr>
        <w:t>各业务股室</w:t>
      </w:r>
      <w:r>
        <w:rPr>
          <w:rFonts w:hint="eastAsia" w:ascii="仿宋_GB2312" w:hAnsi="仿宋_GB2312" w:eastAsia="仿宋_GB2312"/>
          <w:sz w:val="32"/>
          <w:u w:val="none"/>
          <w:lang w:eastAsia="zh-CN"/>
        </w:rPr>
        <w:t>推荐，建</w:t>
      </w:r>
      <w:r>
        <w:rPr>
          <w:rFonts w:hint="eastAsia" w:ascii="仿宋_GB2312" w:hAnsi="仿宋_GB2312" w:eastAsia="仿宋_GB2312"/>
          <w:sz w:val="32"/>
          <w:lang w:eastAsia="zh-CN"/>
        </w:rPr>
        <w:t>立</w:t>
      </w:r>
      <w:r>
        <w:rPr>
          <w:rFonts w:hint="eastAsia" w:ascii="仿宋_GB2312" w:hAnsi="仿宋_GB2312" w:eastAsia="仿宋_GB2312"/>
          <w:sz w:val="32"/>
          <w:u w:val="none"/>
          <w:lang w:eastAsia="zh-CN"/>
        </w:rPr>
        <w:t>东胜区审计局</w:t>
      </w:r>
      <w:r>
        <w:rPr>
          <w:rFonts w:hint="eastAsia" w:ascii="仿宋_GB2312" w:hAnsi="仿宋_GB2312" w:eastAsia="仿宋_GB2312"/>
          <w:sz w:val="32"/>
          <w:lang w:eastAsia="zh-CN"/>
        </w:rPr>
        <w:t>兼职审理员</w:t>
      </w:r>
      <w:r>
        <w:rPr>
          <w:rFonts w:hint="eastAsia" w:ascii="仿宋_GB2312" w:hAnsi="仿宋_GB2312" w:eastAsia="仿宋_GB2312"/>
          <w:sz w:val="32"/>
          <w:u w:val="none"/>
          <w:lang w:eastAsia="zh-CN"/>
        </w:rPr>
        <w:t>队伍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，兼职审理员名单及主要职责如下。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outlineLvl w:val="9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兼职审理员名单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u w:val="none"/>
          <w:lang w:eastAsia="zh-CN"/>
        </w:rPr>
        <w:t>兼职审理员由各业务科室推荐组成，推荐确定兼职审理员为：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乔</w:t>
      </w:r>
      <w:r>
        <w:rPr>
          <w:rFonts w:hint="eastAsia" w:ascii="仿宋_GB2312" w:hAnsi="仿宋_GB2312" w:eastAsia="仿宋_GB2312"/>
          <w:sz w:val="32"/>
          <w:u w:val="none"/>
          <w:lang w:eastAsia="zh-CN"/>
        </w:rPr>
        <w:t>艳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、刘娜、裴培、郭兆璇、苏</w:t>
      </w:r>
      <w:r>
        <w:rPr>
          <w:rFonts w:hint="eastAsia" w:ascii="仿宋_GB2312" w:hAnsi="仿宋_GB2312" w:eastAsia="仿宋_GB2312"/>
          <w:sz w:val="32"/>
          <w:u w:val="none"/>
          <w:lang w:val="en-US" w:eastAsia="zh-CN"/>
        </w:rPr>
        <w:t>娜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/>
          <w:sz w:val="32"/>
          <w:u w:val="none"/>
          <w:lang w:val="en-US" w:eastAsia="zh-CN"/>
        </w:rPr>
        <w:t>刘琼、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黄美翔。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1．在做好自己本职工作的同时，根据审理工作的需要，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对审计项目的实施方案、审计证据、审计工作底稿、审计报告和审计决定等重要事项进行审理。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2.参加有关法律法规、政策规定及相关业务工作的培训，按审理工作的需要统筹安排好兼职审理的各项工作。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3.按照审理工作程序和要求，就有关事项与审计项目主审或审计组长进行沟通，</w:t>
      </w:r>
      <w:r>
        <w:rPr>
          <w:rFonts w:hint="eastAsia" w:ascii="仿宋_GB2312" w:hAnsi="仿宋_GB2312" w:eastAsia="仿宋_GB2312"/>
          <w:sz w:val="32"/>
          <w:highlight w:val="none"/>
          <w:u w:val="none"/>
          <w:lang w:val="en-US" w:eastAsia="zh-CN"/>
        </w:rPr>
        <w:t>讨论审计项目存在问题，对预上审委会的审计项目进行集体审议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.参加每年审计业务质量检查，</w:t>
      </w:r>
      <w:r>
        <w:rPr>
          <w:rFonts w:hint="eastAsia" w:ascii="仿宋_GB2312" w:hAnsi="仿宋_GB2312" w:eastAsia="仿宋_GB2312"/>
          <w:sz w:val="32"/>
          <w:highlight w:val="none"/>
          <w:u w:val="none"/>
          <w:lang w:val="en-US" w:eastAsia="zh-CN"/>
        </w:rPr>
        <w:t>报告评优评差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和优秀审计项目评选工作。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outlineLvl w:val="9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三、审理模式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在审理会议前，</w:t>
      </w:r>
      <w:r>
        <w:rPr>
          <w:rFonts w:hint="eastAsia" w:ascii="仿宋_GB2312" w:hAnsi="仿宋_GB2312" w:eastAsia="仿宋_GB2312"/>
          <w:sz w:val="32"/>
          <w:u w:val="none"/>
          <w:lang w:eastAsia="zh-CN"/>
        </w:rPr>
        <w:t>法规审理与监督检查室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>组织兼职审理员及审计组对审计项目的</w:t>
      </w:r>
      <w:r>
        <w:rPr>
          <w:rFonts w:hint="eastAsia" w:ascii="仿宋_GB2312" w:hAnsi="仿宋_GB2312" w:eastAsia="仿宋_GB2312"/>
          <w:sz w:val="32"/>
          <w:highlight w:val="none"/>
          <w:u w:val="none"/>
          <w:lang w:val="en-US" w:eastAsia="zh-CN"/>
        </w:rPr>
        <w:t>三级复核审理及审委会成员提出的意见落实情况及审计报告（代拟稿）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>进行集体审议，</w:t>
      </w:r>
      <w:r>
        <w:rPr>
          <w:rFonts w:hint="eastAsia" w:ascii="仿宋_GB2312" w:hAnsi="仿宋_GB2312" w:eastAsia="仿宋_GB2312"/>
          <w:sz w:val="32"/>
          <w:highlight w:val="none"/>
          <w:u w:val="none"/>
          <w:lang w:val="en-US" w:eastAsia="zh-CN"/>
        </w:rPr>
        <w:t>达成一致意见后，</w:t>
      </w:r>
      <w:r>
        <w:rPr>
          <w:rFonts w:hint="eastAsia" w:ascii="仿宋_GB2312" w:hAnsi="仿宋_GB2312" w:eastAsia="仿宋_GB2312"/>
          <w:sz w:val="32"/>
          <w:u w:val="none"/>
          <w:lang w:eastAsia="zh-CN"/>
        </w:rPr>
        <w:t>法规审理与监督检查室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highlight w:val="none"/>
          <w:u w:val="none"/>
          <w:lang w:val="en-US" w:eastAsia="zh-CN"/>
        </w:rPr>
        <w:t>汇总审议意见，向办公室提交审理会议议题</w:t>
      </w: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。对审计项目存在重大分歧的，经集体审议后仍不能解决的，按照规定报党组会议或审理会议审定。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根据审理工作需要，兼职审理员参加审理会或本局的审计业务会议。兼职审理员在审理过程中实行交叉审理，对本科室的审计项目实行回避原则。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jc w:val="both"/>
        <w:outlineLvl w:val="9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本通知自印发之日起执行，因工作需要，涉及人员调整，由接替其职务的人员自行接替相关工作，不再另行发文。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4160" w:firstLineChars="1300"/>
        <w:jc w:val="both"/>
        <w:outlineLvl w:val="9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4160" w:firstLineChars="1300"/>
        <w:jc w:val="both"/>
        <w:outlineLvl w:val="9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4160" w:firstLineChars="1300"/>
        <w:jc w:val="both"/>
        <w:outlineLvl w:val="9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4160" w:firstLineChars="1300"/>
        <w:jc w:val="both"/>
        <w:outlineLvl w:val="9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鄂尔多斯市东胜区审计局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 w:firstLine="4800" w:firstLineChars="1500"/>
        <w:jc w:val="both"/>
        <w:outlineLvl w:val="9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2023年7月18日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/>
        <w:jc w:val="center"/>
        <w:outlineLvl w:val="9"/>
        <w:rPr>
          <w:rFonts w:hint="eastAsia" w:ascii="方正小标宋简体" w:hAnsi="方正小标宋简体" w:eastAsia="方正小标宋简体"/>
          <w:b w:val="0"/>
          <w:bCs/>
          <w:spacing w:val="-2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/>
        <w:jc w:val="center"/>
        <w:outlineLvl w:val="9"/>
        <w:rPr>
          <w:rFonts w:hint="eastAsia" w:ascii="方正小标宋简体" w:hAnsi="方正小标宋简体" w:eastAsia="方正小标宋简体"/>
          <w:b w:val="0"/>
          <w:bCs/>
          <w:spacing w:val="-2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outlineLvl w:val="9"/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 w:firstLine="640" w:firstLineChars="200"/>
        <w:jc w:val="both"/>
        <w:outlineLvl w:val="9"/>
        <w:rPr>
          <w:rFonts w:hint="default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-512" w:rightChars="-244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/>
        <w:jc w:val="both"/>
        <w:outlineLvl w:val="9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419100</wp:posOffset>
                </wp:positionV>
                <wp:extent cx="5618480" cy="28575"/>
                <wp:effectExtent l="0" t="4445" r="1270" b="508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367665"/>
                          <a:ext cx="561848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_x0000_s1027" o:spid="_x0000_s1026" o:spt="20" style="position:absolute;left:0pt;flip:y;margin-left:-1.5pt;margin-top:33pt;height:2.25pt;width:442.4pt;z-index:251659264;mso-width-relative:page;mso-height-relative:page;" filled="f" stroked="t" coordsize="21600,21600" o:gfxdata="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8yHzNYAAAAIAQAADwAAAAAAAAABACAAAAAiAAAAZHJzL2Rvd25yZXYueG1sUEsBAhQAFAAA&#10;AAgAh07iQL16+mwqAgAAUAQAAA4AAAAAAAAAAQAgAAAAJQEAAGRycy9lMm9Eb2MueG1sUEsFBgAA&#10;AAAGAAYAWQEAAME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12700"/>
                <wp:effectExtent l="0" t="6350" r="1270" b="9525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1pt;width:442.4pt;z-index:251659264;mso-width-relative:page;mso-height-relative:page;" filled="f" stroked="t" coordsize="21600,21600" o:gfxdata="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6Z5T0gAAAAMBAAAPAAAA&#10;AAAAAAEAIAAAACIAAABkcnMvZG93bnJldi54bWxQSwECFAAUAAAACACHTuJAK2K01xsCAABBBAAA&#10;DgAAAAAAAAABACAAAAAhAQAAZHJzL2Uyb0RvYy54bWxQSwUGAAAAAAYABgBZAQAAr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</w:rPr>
        <w:t xml:space="preserve">鄂尔多斯市东胜区审计局        </w:t>
      </w:r>
      <w:r>
        <w:rPr>
          <w:rFonts w:hint="eastAsia" w:ascii="仿宋_GB2312" w:hAnsi="宋体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</w:rPr>
        <w:t>20</w:t>
      </w:r>
      <w:r>
        <w:rPr>
          <w:rFonts w:hint="eastAsia" w:ascii="仿宋_GB2312" w:hAnsi="宋体" w:eastAsia="仿宋_GB2312"/>
          <w:sz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lang w:val="en-US" w:eastAsia="zh-CN"/>
        </w:rPr>
        <w:t>18</w:t>
      </w:r>
      <w:r>
        <w:rPr>
          <w:rFonts w:hint="eastAsia" w:ascii="仿宋_GB2312" w:hAnsi="宋体" w:eastAsia="仿宋_GB2312"/>
          <w:sz w:val="32"/>
        </w:rPr>
        <w:t>日印发</w:t>
      </w: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ind w:right="360"/>
      <w:rPr>
        <w:sz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-422275</wp:posOffset>
              </wp:positionV>
              <wp:extent cx="504825" cy="1828800"/>
              <wp:effectExtent l="0" t="0" r="0" b="0"/>
              <wp:wrapNone/>
              <wp:docPr id="4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825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  <w:p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  <w:p>
                          <w:pPr>
                            <w:snapToGrid w:val="0"/>
                            <w:jc w:val="right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-33.25pt;height:144pt;width:39.75pt;mso-position-horizontal:outside;mso-position-horizontal-relative:margin;z-index:251659264;mso-width-relative:page;mso-height-relative:page;" filled="f" stroked="f" coordsize="21600,21600" o:gfxdata="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JkaONkAAAAHAQAADwAAAAAAAAABACAAAAAiAAAAZHJzL2Rvd25yZXYueG1sUEsBAhQAFAAA&#10;AAgAh07iQNCN2aW1AQAAdQMAAA4AAAAAAAAAAQAgAAAAKA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</w:pPr>
                  </w:p>
                  <w:p>
                    <w:pPr>
                      <w:snapToGrid w:val="0"/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</w:pPr>
                  </w:p>
                  <w:p>
                    <w:pPr>
                      <w:snapToGrid w:val="0"/>
                      <w:jc w:val="right"/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-500380</wp:posOffset>
              </wp:positionV>
              <wp:extent cx="1828800" cy="1828800"/>
              <wp:effectExtent l="0" t="0" r="0" b="0"/>
              <wp:wrapNone/>
              <wp:docPr id="3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50" o:spid="_x0000_s1026" o:spt="1" style="position:absolute;left:0pt;margin-top:-39.4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H7gzTYAAAACAEAAA8AAAAAAAAAAQAgAAAAIgAAAGRycy9kb3ducmV2LnhtbFBLAQIU&#10;ABQAAAAIAIdO4kBxQUFougEAAIY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napToGrid w:val="0"/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3C2F7"/>
    <w:multiLevelType w:val="singleLevel"/>
    <w:tmpl w:val="2F73C2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YjYxYzVmOWY2NWQ2Y2EyNGZkNTNlMjAxMzA2YjkifQ=="/>
  </w:docVars>
  <w:rsids>
    <w:rsidRoot w:val="00000000"/>
    <w:rsid w:val="03C40E2E"/>
    <w:rsid w:val="07F0416C"/>
    <w:rsid w:val="24E64497"/>
    <w:rsid w:val="28E70D08"/>
    <w:rsid w:val="2E9875F7"/>
    <w:rsid w:val="395E1176"/>
    <w:rsid w:val="49C60A40"/>
    <w:rsid w:val="5B8F2A37"/>
    <w:rsid w:val="63563D20"/>
    <w:rsid w:val="7C401043"/>
    <w:rsid w:val="7CB53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纯文本1"/>
    <w:basedOn w:val="1"/>
    <w:qFormat/>
    <w:uiPriority w:val="0"/>
    <w:rPr>
      <w:rFonts w:ascii="宋体" w:hAnsi="Courier New"/>
      <w:szCs w:val="21"/>
    </w:rPr>
  </w:style>
  <w:style w:type="paragraph" w:customStyle="1" w:styleId="7">
    <w:name w:val="日期1"/>
    <w:basedOn w:val="1"/>
    <w:qFormat/>
    <w:uiPriority w:val="0"/>
    <w:pPr>
      <w:ind w:left="100" w:leftChars="2500"/>
    </w:pPr>
  </w:style>
  <w:style w:type="paragraph" w:customStyle="1" w:styleId="8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9">
    <w:name w:val="页脚1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4"/>
    <w:link w:val="9"/>
    <w:qFormat/>
    <w:uiPriority w:val="0"/>
    <w:rPr>
      <w:kern w:val="2"/>
      <w:sz w:val="18"/>
      <w:szCs w:val="18"/>
    </w:rPr>
  </w:style>
  <w:style w:type="paragraph" w:customStyle="1" w:styleId="11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3">
    <w:name w:val="页码1"/>
    <w:basedOn w:val="4"/>
    <w:link w:val="1"/>
    <w:qFormat/>
    <w:uiPriority w:val="0"/>
  </w:style>
  <w:style w:type="character" w:customStyle="1" w:styleId="14">
    <w:name w:val="apple-style-span"/>
    <w:basedOn w:val="4"/>
    <w:link w:val="1"/>
    <w:qFormat/>
    <w:uiPriority w:val="0"/>
  </w:style>
  <w:style w:type="paragraph" w:customStyle="1" w:styleId="15">
    <w:name w:val="p16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891</Words>
  <Characters>905</Characters>
  <Lines>0</Lines>
  <Paragraphs>0</Paragraphs>
  <TotalTime>13</TotalTime>
  <ScaleCrop>false</ScaleCrop>
  <LinksUpToDate>false</LinksUpToDate>
  <CharactersWithSpaces>917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2023-07-04T10:44:00Z</dcterms:created>
  <dc:creator>MM靳</dc:creator>
  <cp:lastModifiedBy>MM靳</cp:lastModifiedBy>
  <cp:lastPrinted>2023-07-18T10:08:31Z</cp:lastPrinted>
  <dcterms:modified xsi:type="dcterms:W3CDTF">2023-07-18T10:13:14Z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A526BD2CCA1E44328EE594650C294A62_13</vt:lpwstr>
  </property>
</Properties>
</file>