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9FADD">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14:paraId="6A3786A8">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14:paraId="6D8EDC7A">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14:paraId="0D73C3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drawing>
          <wp:inline distT="0" distB="0" distL="114300" distR="114300">
            <wp:extent cx="5615940" cy="1733550"/>
            <wp:effectExtent l="0" t="0" r="381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5615940" cy="1733550"/>
                    </a:xfrm>
                    <a:prstGeom prst="rect">
                      <a:avLst/>
                    </a:prstGeom>
                    <a:noFill/>
                    <a:ln>
                      <a:noFill/>
                    </a:ln>
                  </pic:spPr>
                </pic:pic>
              </a:graphicData>
            </a:graphic>
          </wp:inline>
        </w:drawing>
      </w:r>
    </w:p>
    <w:p w14:paraId="10B409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C424D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274223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361315</wp:posOffset>
                </wp:positionV>
                <wp:extent cx="5615940" cy="635"/>
                <wp:effectExtent l="0" t="10795" r="3810" b="17145"/>
                <wp:wrapNone/>
                <wp:docPr id="12" name="直接箭头连接符 12"/>
                <wp:cNvGraphicFramePr/>
                <a:graphic xmlns:a="http://schemas.openxmlformats.org/drawingml/2006/main">
                  <a:graphicData uri="http://schemas.microsoft.com/office/word/2010/wordprocessingShape">
                    <wps:wsp>
                      <wps:cNvCnPr/>
                      <wps:spPr>
                        <a:xfrm flipV="1">
                          <a:off x="1027430" y="4833620"/>
                          <a:ext cx="5615940" cy="635"/>
                        </a:xfrm>
                        <a:prstGeom prst="straightConnector1">
                          <a:avLst/>
                        </a:prstGeom>
                        <a:ln w="22225" cap="flat" cmpd="sng">
                          <a:solidFill>
                            <a:srgbClr val="E60032"/>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65pt;margin-top:28.45pt;height:0.05pt;width:442.2pt;z-index:251662336;mso-width-relative:page;mso-height-relative:page;" filled="f" stroked="t" coordsize="21600,21600" o:gfxdata="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jrfdcAAAAH&#10;AQAADwAAAAAAAAABACAAAAAiAAAAZHJzL2Rvd25yZXYueG1sUEsBAhQAFAAAAAgAh07iQJSLSP0d&#10;AgAAFQQAAA4AAAAAAAAAAQAgAAAAJgEAAGRycy9lMm9Eb2MueG1sUEsFBgAAAAAGAAYAWQEAALUF&#10;AAAAAA==&#10;">
                <v:fill on="f" focussize="0,0"/>
                <v:stroke weight="1.75pt" color="#E60032" joinstyle="round"/>
                <v:imagedata o:title=""/>
                <o:lock v:ext="edit" aspectratio="f"/>
              </v:shape>
            </w:pict>
          </mc:Fallback>
        </mc:AlternateContent>
      </w:r>
      <w:r>
        <w:rPr>
          <w:rFonts w:hint="eastAsia" w:ascii="仿宋_GB2312" w:hAnsi="仿宋_GB2312" w:eastAsia="仿宋_GB2312" w:cs="仿宋_GB2312"/>
          <w:b w:val="0"/>
          <w:bCs w:val="0"/>
          <w:color w:val="auto"/>
          <w:sz w:val="32"/>
          <w:szCs w:val="32"/>
          <w:lang w:eastAsia="zh-CN"/>
        </w:rPr>
        <w:t>东应急</w:t>
      </w:r>
      <w:r>
        <w:rPr>
          <w:rFonts w:hint="eastAsia" w:ascii="仿宋_GB2312" w:hAnsi="仿宋_GB2312" w:eastAsia="仿宋_GB2312" w:cs="仿宋_GB2312"/>
          <w:b w:val="0"/>
          <w:bCs w:val="0"/>
          <w:color w:val="auto"/>
          <w:sz w:val="32"/>
          <w:szCs w:val="32"/>
          <w:lang w:val="en-US" w:eastAsia="zh-CN"/>
        </w:rPr>
        <w:t>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152号</w:t>
      </w:r>
    </w:p>
    <w:p w14:paraId="3384B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14:paraId="36132E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14:paraId="488A2C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20"/>
          <w:w w:val="100"/>
          <w:sz w:val="44"/>
          <w:szCs w:val="44"/>
          <w:lang w:val="en-US" w:eastAsia="zh-CN"/>
        </w:rPr>
      </w:pPr>
      <w:r>
        <w:rPr>
          <w:rFonts w:hint="eastAsia" w:ascii="方正小标宋简体" w:hAnsi="方正小标宋简体" w:eastAsia="方正小标宋简体" w:cs="方正小标宋简体"/>
          <w:spacing w:val="-20"/>
          <w:w w:val="100"/>
          <w:sz w:val="44"/>
          <w:szCs w:val="44"/>
          <w:lang w:val="en-US" w:eastAsia="zh-CN"/>
        </w:rPr>
        <w:t>鄂尔多斯市东胜区应急管理局 鄂尔多斯市自然</w:t>
      </w:r>
    </w:p>
    <w:p w14:paraId="40D555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20"/>
          <w:w w:val="100"/>
          <w:sz w:val="44"/>
          <w:szCs w:val="44"/>
          <w:lang w:val="en-US" w:eastAsia="zh-CN"/>
        </w:rPr>
        <w:t>资源局东胜区分局</w:t>
      </w:r>
      <w:r>
        <w:rPr>
          <w:rFonts w:hint="eastAsia" w:ascii="方正小标宋简体" w:hAnsi="方正小标宋简体" w:eastAsia="方正小标宋简体" w:cs="方正小标宋简体"/>
          <w:spacing w:val="0"/>
          <w:w w:val="100"/>
          <w:sz w:val="44"/>
          <w:szCs w:val="44"/>
          <w:lang w:val="en-US" w:eastAsia="zh-CN"/>
        </w:rPr>
        <w:t>关于印发煤炭开采领域</w:t>
      </w:r>
    </w:p>
    <w:p w14:paraId="214C74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6"/>
          <w:w w:val="100"/>
          <w:kern w:val="21"/>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部门联合抽查工作方案的通知</w:t>
      </w:r>
    </w:p>
    <w:p w14:paraId="5E0E74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14:paraId="2CEDF9B6">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联合抽查单位</w:t>
      </w:r>
      <w:r>
        <w:rPr>
          <w:rFonts w:hint="eastAsia" w:ascii="仿宋_GB2312" w:hAnsi="仿宋_GB2312" w:eastAsia="仿宋_GB2312" w:cs="仿宋_GB2312"/>
          <w:b w:val="0"/>
          <w:bCs w:val="0"/>
          <w:color w:val="auto"/>
          <w:spacing w:val="0"/>
          <w:w w:val="100"/>
          <w:kern w:val="21"/>
          <w:sz w:val="32"/>
          <w:szCs w:val="32"/>
          <w:lang w:val="en-US" w:eastAsia="zh-CN"/>
        </w:rPr>
        <w:t>：</w:t>
      </w:r>
    </w:p>
    <w:p w14:paraId="2C397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w w:val="100"/>
          <w:kern w:val="21"/>
          <w:sz w:val="32"/>
          <w:szCs w:val="32"/>
          <w:shd w:val="clear" w:color="auto" w:fill="FFFFFF"/>
          <w:lang w:val="en-US" w:eastAsia="zh-CN" w:bidi="ar"/>
        </w:rPr>
        <w:t>为规范安全生产行政执法行为，提升事中事后监管效能，切实加大监管力度，进一步营造公平竞争的市场环境和法制化、便利化的营商环境，</w:t>
      </w:r>
      <w:r>
        <w:rPr>
          <w:rFonts w:hint="eastAsia" w:ascii="仿宋_GB2312" w:hAnsi="仿宋_GB2312" w:eastAsia="仿宋_GB2312" w:cs="仿宋_GB2312"/>
          <w:color w:val="auto"/>
          <w:sz w:val="32"/>
          <w:szCs w:val="32"/>
        </w:rPr>
        <w:t>根据《关于印发鄂尔多斯市东胜区2024年度市场监管领域部门联合“双随机、一公开”抽查工作计划和随机抽查事项清单(2024版)抽查工作计划的通知》（鄂东双办发〔202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要求</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2"/>
          <w:sz w:val="32"/>
          <w:szCs w:val="32"/>
          <w:u w:val="none"/>
          <w:lang w:val="en-US" w:eastAsia="zh-CN" w:bidi="ar-SA"/>
        </w:rPr>
        <w:t>由东胜区应急管理局牵头，联合鄂尔多斯市自然资源局东胜区分局对东胜区煤炭开采领域开展部门联合抽查工作。现制定抽查方案如下：</w:t>
      </w:r>
    </w:p>
    <w:p w14:paraId="6C2B6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一、抽查目的</w:t>
      </w:r>
    </w:p>
    <w:p w14:paraId="39C4D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为规范安全生产行政执法行为，</w:t>
      </w:r>
      <w:r>
        <w:rPr>
          <w:rFonts w:hint="eastAsia" w:ascii="仿宋_GB2312" w:hAnsi="仿宋_GB2312" w:eastAsia="仿宋_GB2312" w:cs="仿宋_GB2312"/>
          <w:b w:val="0"/>
          <w:bCs w:val="0"/>
          <w:color w:val="auto"/>
          <w:spacing w:val="0"/>
          <w:sz w:val="32"/>
          <w:szCs w:val="32"/>
          <w:lang w:val="en-US" w:eastAsia="zh-CN"/>
        </w:rPr>
        <w:t>创新监管方式，强化社会监督，</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进一步提升市场监管效能，切实加大监管力度，营造公平竞争的市场环境和法制化、便利化的营商环境，</w:t>
      </w:r>
      <w:r>
        <w:rPr>
          <w:rFonts w:hint="eastAsia" w:ascii="仿宋_GB2312" w:hAnsi="仿宋_GB2312" w:eastAsia="仿宋_GB2312" w:cs="仿宋_GB2312"/>
          <w:b w:val="0"/>
          <w:bCs w:val="0"/>
          <w:color w:val="auto"/>
          <w:spacing w:val="0"/>
          <w:sz w:val="32"/>
          <w:szCs w:val="32"/>
          <w:lang w:val="en-US" w:eastAsia="zh-CN"/>
        </w:rPr>
        <w:t>着力解决群众，企业反映强烈的突出问题。</w:t>
      </w:r>
    </w:p>
    <w:p w14:paraId="4E94D8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二、抽查时间</w:t>
      </w:r>
    </w:p>
    <w:p w14:paraId="202D31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b w:val="0"/>
          <w:bCs w:val="0"/>
          <w:color w:val="auto"/>
          <w:spacing w:val="0"/>
          <w:w w:val="100"/>
          <w:kern w:val="21"/>
          <w:sz w:val="32"/>
          <w:szCs w:val="32"/>
          <w:lang w:val="en-US" w:eastAsia="zh-CN"/>
        </w:rPr>
        <w:t>从2024年10月8日起至2024年10月30日止。</w:t>
      </w:r>
    </w:p>
    <w:p w14:paraId="2569F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三、抽查范围</w:t>
      </w:r>
    </w:p>
    <w:p w14:paraId="3E6AF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东胜区辖区范围内的煤炭开采领域行业企业（抽查数量见附件）。</w:t>
      </w:r>
    </w:p>
    <w:p w14:paraId="4902D3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四、抽查内容</w:t>
      </w:r>
    </w:p>
    <w:p w14:paraId="6D9AC5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pacing w:val="0"/>
          <w:kern w:val="0"/>
          <w:sz w:val="32"/>
          <w:szCs w:val="32"/>
          <w:lang w:val="en-US" w:eastAsia="zh-CN" w:bidi="ar"/>
        </w:rPr>
      </w:pPr>
      <w:r>
        <w:rPr>
          <w:rFonts w:hint="eastAsia" w:ascii="楷体_GB2312" w:hAnsi="楷体_GB2312" w:eastAsia="楷体_GB2312" w:cs="楷体_GB2312"/>
          <w:color w:val="auto"/>
          <w:spacing w:val="0"/>
          <w:kern w:val="0"/>
          <w:sz w:val="32"/>
          <w:szCs w:val="32"/>
          <w:lang w:val="en-US" w:eastAsia="zh-CN" w:bidi="ar"/>
        </w:rPr>
        <w:t>（一）东胜区应急管理局（</w:t>
      </w:r>
      <w:r>
        <w:rPr>
          <w:rFonts w:hint="eastAsia" w:ascii="仿宋_GB2312" w:hAnsi="仿宋_GB2312" w:eastAsia="仿宋_GB2312" w:cs="仿宋_GB2312"/>
          <w:color w:val="auto"/>
          <w:sz w:val="32"/>
          <w:szCs w:val="32"/>
        </w:rPr>
        <w:t>应急管理综合行政执法大队</w:t>
      </w:r>
      <w:r>
        <w:rPr>
          <w:rFonts w:hint="eastAsia" w:ascii="楷体_GB2312" w:hAnsi="楷体_GB2312" w:eastAsia="楷体_GB2312" w:cs="楷体_GB2312"/>
          <w:color w:val="auto"/>
          <w:spacing w:val="0"/>
          <w:kern w:val="0"/>
          <w:sz w:val="32"/>
          <w:szCs w:val="32"/>
          <w:lang w:val="en-US" w:eastAsia="zh-CN" w:bidi="ar"/>
        </w:rPr>
        <w:t>）：</w:t>
      </w:r>
    </w:p>
    <w:p w14:paraId="66AB29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1.煤矿证照有效性、采矿许可证、安全生产许可证、营业执照、矿长资格证；</w:t>
      </w:r>
    </w:p>
    <w:p w14:paraId="79E721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2.生产企业投入是否满足安全生产需求；</w:t>
      </w:r>
    </w:p>
    <w:p w14:paraId="210B68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3.煤矿安全生产管理制度是否健全且是否按要求进行贯彻落实。</w:t>
      </w:r>
    </w:p>
    <w:p w14:paraId="18BF24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pacing w:val="0"/>
          <w:kern w:val="2"/>
          <w:sz w:val="32"/>
          <w:szCs w:val="32"/>
          <w:vertAlign w:val="baseline"/>
          <w:lang w:val="en-US" w:eastAsia="zh-CN" w:bidi="ar-SA"/>
        </w:rPr>
      </w:pPr>
      <w:r>
        <w:rPr>
          <w:rFonts w:hint="eastAsia" w:ascii="楷体_GB2312" w:hAnsi="楷体_GB2312" w:eastAsia="楷体_GB2312" w:cs="楷体_GB2312"/>
          <w:color w:val="auto"/>
          <w:spacing w:val="0"/>
          <w:kern w:val="2"/>
          <w:sz w:val="32"/>
          <w:szCs w:val="32"/>
          <w:vertAlign w:val="baseline"/>
          <w:lang w:val="en-US" w:eastAsia="zh-CN" w:bidi="ar-SA"/>
        </w:rPr>
        <w:t>（二）鄂尔多斯市自然资源局东胜区分局：</w:t>
      </w:r>
    </w:p>
    <w:p w14:paraId="2FFADA33">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1.煤矿超层越界情况</w:t>
      </w:r>
      <w:r>
        <w:rPr>
          <w:rFonts w:hint="eastAsia" w:ascii="仿宋_GB2312" w:hAnsi="仿宋_GB2312" w:eastAsia="仿宋_GB2312" w:cs="仿宋_GB2312"/>
          <w:color w:val="auto"/>
          <w:spacing w:val="0"/>
          <w:sz w:val="32"/>
          <w:szCs w:val="32"/>
          <w:lang w:val="en-US" w:eastAsia="zh-CN"/>
        </w:rPr>
        <w:t>；</w:t>
      </w:r>
    </w:p>
    <w:p w14:paraId="018DE402">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2.露天煤矿临时及永久用地批复情况。</w:t>
      </w:r>
    </w:p>
    <w:p w14:paraId="43DD66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四、抽查方式</w:t>
      </w:r>
    </w:p>
    <w:p w14:paraId="1F357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sz w:val="32"/>
          <w:szCs w:val="32"/>
          <w:lang w:val="en-US" w:eastAsia="zh-CN"/>
        </w:rPr>
        <w:t>通过内蒙古协同监管平台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按照“双随机”抽查方式，随机抽取</w:t>
      </w:r>
      <w:r>
        <w:rPr>
          <w:rFonts w:hint="eastAsia" w:ascii="仿宋_GB2312" w:hAnsi="仿宋_GB2312" w:eastAsia="仿宋_GB2312" w:cs="仿宋_GB2312"/>
          <w:b w:val="0"/>
          <w:bCs w:val="0"/>
          <w:color w:val="auto"/>
          <w:spacing w:val="0"/>
          <w:sz w:val="32"/>
          <w:szCs w:val="32"/>
          <w:lang w:val="en-US" w:eastAsia="zh-CN"/>
        </w:rPr>
        <w:t>煤炭开采领域行业企业</w:t>
      </w:r>
      <w:r>
        <w:rPr>
          <w:rFonts w:hint="eastAsia" w:ascii="仿宋_GB2312" w:hAnsi="仿宋_GB2312" w:eastAsia="仿宋_GB2312" w:cs="仿宋_GB2312"/>
          <w:color w:val="auto"/>
          <w:spacing w:val="0"/>
          <w:sz w:val="32"/>
          <w:szCs w:val="32"/>
          <w:lang w:val="en-US" w:eastAsia="zh-CN"/>
        </w:rPr>
        <w:t>生成检查对象，随机选派执法人员。</w:t>
      </w:r>
    </w:p>
    <w:p w14:paraId="54B0E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五、录入及公示</w:t>
      </w:r>
    </w:p>
    <w:p w14:paraId="5A005ECF">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b/>
          <w:bCs/>
          <w:color w:val="auto"/>
          <w:spacing w:val="0"/>
          <w:w w:val="100"/>
          <w:kern w:val="21"/>
          <w:sz w:val="32"/>
          <w:szCs w:val="32"/>
          <w:lang w:val="en-US" w:eastAsia="zh-CN"/>
        </w:rPr>
      </w:pPr>
      <w:r>
        <w:rPr>
          <w:rFonts w:hint="eastAsia" w:ascii="仿宋_GB2312" w:hAnsi="仿宋_GB2312" w:eastAsia="仿宋_GB2312" w:cs="仿宋_GB2312"/>
          <w:i w:val="0"/>
          <w:caps w:val="0"/>
          <w:color w:val="auto"/>
          <w:spacing w:val="0"/>
          <w:w w:val="100"/>
          <w:kern w:val="21"/>
          <w:sz w:val="32"/>
          <w:szCs w:val="32"/>
          <w:u w:val="none"/>
          <w:lang w:val="en-US" w:eastAsia="zh-CN"/>
        </w:rPr>
        <w:t>检查结束，</w:t>
      </w:r>
      <w:r>
        <w:rPr>
          <w:rFonts w:hint="eastAsia" w:ascii="仿宋_GB2312" w:hAnsi="仿宋_GB2312" w:eastAsia="仿宋_GB2312" w:cs="仿宋_GB2312"/>
          <w:i w:val="0"/>
          <w:caps w:val="0"/>
          <w:color w:val="auto"/>
          <w:spacing w:val="0"/>
          <w:w w:val="100"/>
          <w:kern w:val="21"/>
          <w:sz w:val="32"/>
          <w:szCs w:val="32"/>
          <w:u w:val="none"/>
        </w:rPr>
        <w:t>按照“谁登记、谁检查、谁录入、谁公开”的原则开展抽查检查工作</w:t>
      </w:r>
      <w:r>
        <w:rPr>
          <w:rFonts w:hint="eastAsia" w:ascii="仿宋_GB2312" w:hAnsi="仿宋_GB2312" w:eastAsia="仿宋_GB2312" w:cs="仿宋_GB2312"/>
          <w:i w:val="0"/>
          <w:caps w:val="0"/>
          <w:color w:val="auto"/>
          <w:spacing w:val="0"/>
          <w:w w:val="100"/>
          <w:kern w:val="21"/>
          <w:sz w:val="32"/>
          <w:szCs w:val="32"/>
          <w:u w:val="none"/>
          <w:lang w:eastAsia="zh-CN"/>
        </w:rPr>
        <w:t>。</w:t>
      </w:r>
      <w:r>
        <w:rPr>
          <w:rFonts w:hint="eastAsia" w:ascii="仿宋_GB2312" w:hAnsi="仿宋_GB2312" w:eastAsia="仿宋_GB2312" w:cs="仿宋_GB2312"/>
          <w:i w:val="0"/>
          <w:caps w:val="0"/>
          <w:color w:val="auto"/>
          <w:spacing w:val="0"/>
          <w:w w:val="100"/>
          <w:kern w:val="21"/>
          <w:sz w:val="32"/>
          <w:szCs w:val="32"/>
          <w:u w:val="none"/>
        </w:rPr>
        <w:t>及时做好抽查结果记录并在检查工作结束后，将抽查检查结果</w:t>
      </w:r>
      <w:r>
        <w:rPr>
          <w:rFonts w:hint="eastAsia" w:ascii="仿宋_GB2312" w:hAnsi="仿宋_GB2312" w:eastAsia="仿宋_GB2312" w:cs="仿宋_GB2312"/>
          <w:i w:val="0"/>
          <w:caps w:val="0"/>
          <w:color w:val="auto"/>
          <w:spacing w:val="0"/>
          <w:w w:val="100"/>
          <w:kern w:val="21"/>
          <w:sz w:val="32"/>
          <w:szCs w:val="32"/>
          <w:u w:val="none"/>
          <w:lang w:val="en-US" w:eastAsia="zh-CN"/>
        </w:rPr>
        <w:t>在10个工作日内录入内蒙古协同监管平台中并</w:t>
      </w:r>
      <w:r>
        <w:rPr>
          <w:rFonts w:hint="eastAsia" w:ascii="仿宋_GB2312" w:hAnsi="仿宋_GB2312" w:eastAsia="仿宋_GB2312" w:cs="仿宋_GB2312"/>
          <w:i w:val="0"/>
          <w:caps w:val="0"/>
          <w:color w:val="auto"/>
          <w:spacing w:val="0"/>
          <w:w w:val="100"/>
          <w:kern w:val="21"/>
          <w:sz w:val="32"/>
          <w:szCs w:val="32"/>
          <w:u w:val="none"/>
        </w:rPr>
        <w:t>向社会公示，接受社会监督。</w:t>
      </w:r>
    </w:p>
    <w:p w14:paraId="329CE71E">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六、工作要求</w:t>
      </w:r>
    </w:p>
    <w:p w14:paraId="749B6E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eastAsia="zh-CN"/>
        </w:rPr>
        <w:t>（</w:t>
      </w:r>
      <w:r>
        <w:rPr>
          <w:rFonts w:hint="eastAsia" w:ascii="楷体_GB2312" w:hAnsi="楷体_GB2312" w:eastAsia="楷体_GB2312" w:cs="楷体_GB2312"/>
          <w:i w:val="0"/>
          <w:caps w:val="0"/>
          <w:color w:val="auto"/>
          <w:spacing w:val="0"/>
          <w:sz w:val="32"/>
          <w:szCs w:val="32"/>
          <w:u w:val="none"/>
          <w:lang w:val="en-US" w:eastAsia="zh-CN"/>
        </w:rPr>
        <w:t>一</w:t>
      </w:r>
      <w:r>
        <w:rPr>
          <w:rFonts w:hint="eastAsia" w:ascii="楷体_GB2312" w:hAnsi="楷体_GB2312" w:eastAsia="楷体_GB2312" w:cs="楷体_GB2312"/>
          <w:i w:val="0"/>
          <w:caps w:val="0"/>
          <w:color w:val="auto"/>
          <w:spacing w:val="0"/>
          <w:sz w:val="32"/>
          <w:szCs w:val="32"/>
          <w:u w:val="none"/>
          <w:lang w:eastAsia="zh-CN"/>
        </w:rPr>
        <w:t>）明确职责。</w:t>
      </w:r>
      <w:r>
        <w:rPr>
          <w:rFonts w:hint="eastAsia" w:ascii="仿宋_GB2312" w:hAnsi="仿宋_GB2312" w:eastAsia="仿宋_GB2312" w:cs="仿宋_GB2312"/>
          <w:i w:val="0"/>
          <w:caps w:val="0"/>
          <w:color w:val="auto"/>
          <w:spacing w:val="0"/>
          <w:sz w:val="32"/>
          <w:szCs w:val="32"/>
          <w:u w:val="none"/>
          <w:lang w:val="en-US" w:eastAsia="zh-CN"/>
        </w:rPr>
        <w:t>随机抽取的执法人员及时开展检查工作，检查结束后，对查出的隐患执法人员要督促企业整改并复查；</w:t>
      </w:r>
    </w:p>
    <w:p w14:paraId="058945CA">
      <w:pPr>
        <w:pStyle w:val="2"/>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val="en-US" w:eastAsia="zh-CN"/>
        </w:rPr>
        <w:t>（二）认真总结。</w:t>
      </w:r>
      <w:r>
        <w:rPr>
          <w:rFonts w:hint="eastAsia" w:ascii="仿宋_GB2312" w:hAnsi="仿宋_GB2312" w:eastAsia="仿宋_GB2312" w:cs="仿宋_GB2312"/>
          <w:i w:val="0"/>
          <w:caps w:val="0"/>
          <w:color w:val="auto"/>
          <w:spacing w:val="0"/>
          <w:sz w:val="32"/>
          <w:szCs w:val="32"/>
          <w:u w:val="none"/>
          <w:lang w:val="en-US" w:eastAsia="zh-CN"/>
        </w:rPr>
        <w:t>各部门执法人员需认真总结执法经验，在抽查工作结束后，由执法第一责任人总结在检查过程中存在的问题，及时反馈本部门相关业务室。</w:t>
      </w:r>
    </w:p>
    <w:p w14:paraId="14A1B55E">
      <w:pPr>
        <w:pStyle w:val="2"/>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val="en-US" w:eastAsia="zh-CN"/>
        </w:rPr>
        <w:t>（三）严格监督。</w:t>
      </w:r>
      <w:r>
        <w:rPr>
          <w:rFonts w:hint="eastAsia" w:ascii="仿宋_GB2312" w:hAnsi="仿宋_GB2312" w:eastAsia="仿宋_GB2312" w:cs="仿宋_GB2312"/>
          <w:i w:val="0"/>
          <w:caps w:val="0"/>
          <w:color w:val="auto"/>
          <w:spacing w:val="0"/>
          <w:sz w:val="32"/>
          <w:szCs w:val="32"/>
          <w:u w:val="none"/>
          <w:lang w:val="en-US" w:eastAsia="zh-CN"/>
        </w:rPr>
        <w:t>对在抽查工作中发现的违法经营行为，需立案调查的，严格按照案件办理程序进行，做到惩处与教育相结合，规范企业经营行为，确保东胜区煤炭开采领域行业领域的生产经营安全、稳定发展。</w:t>
      </w:r>
    </w:p>
    <w:p w14:paraId="0F5FBBD0">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i w:val="0"/>
          <w:caps w:val="0"/>
          <w:color w:val="auto"/>
          <w:spacing w:val="0"/>
          <w:w w:val="100"/>
          <w:kern w:val="21"/>
          <w:sz w:val="32"/>
          <w:szCs w:val="32"/>
          <w:u w:val="none"/>
          <w:lang w:val="en-US" w:eastAsia="zh-CN"/>
        </w:rPr>
      </w:pPr>
      <w:r>
        <w:rPr>
          <w:rFonts w:hint="eastAsia" w:ascii="楷体_GB2312" w:hAnsi="楷体_GB2312" w:eastAsia="楷体_GB2312" w:cs="楷体_GB2312"/>
          <w:color w:val="auto"/>
          <w:sz w:val="32"/>
          <w:szCs w:val="32"/>
          <w:lang w:val="en-US" w:eastAsia="zh-CN"/>
        </w:rPr>
        <w:t>（四）抽查闭环。</w:t>
      </w:r>
      <w:r>
        <w:rPr>
          <w:rFonts w:hint="eastAsia" w:ascii="仿宋_GB2312" w:hAnsi="仿宋_GB2312" w:eastAsia="仿宋_GB2312" w:cs="仿宋_GB2312"/>
          <w:color w:val="auto"/>
          <w:sz w:val="32"/>
          <w:szCs w:val="32"/>
          <w:lang w:val="en-US" w:eastAsia="zh-CN"/>
        </w:rPr>
        <w:t>抽查完毕后将执法检查表送至本部门相关业务室保留存档。</w:t>
      </w:r>
    </w:p>
    <w:p w14:paraId="779B83B0">
      <w:pPr>
        <w:pStyle w:val="2"/>
        <w:keepNext w:val="0"/>
        <w:keepLines w:val="0"/>
        <w:pageBreakBefore w:val="0"/>
        <w:widowControl w:val="0"/>
        <w:kinsoku/>
        <w:overflowPunct/>
        <w:topLinePunct w:val="0"/>
        <w:autoSpaceDE/>
        <w:autoSpaceDN/>
        <w:bidi w:val="0"/>
        <w:adjustRightInd/>
        <w:spacing w:line="560" w:lineRule="exact"/>
        <w:textAlignment w:val="auto"/>
        <w:rPr>
          <w:rFonts w:hint="eastAsia"/>
          <w:lang w:val="en-US" w:eastAsia="zh-CN"/>
        </w:rPr>
      </w:pPr>
    </w:p>
    <w:p w14:paraId="336A120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r>
        <w:rPr>
          <w:rFonts w:hint="eastAsia" w:ascii="仿宋_GB2312" w:hAnsi="仿宋_GB2312" w:eastAsia="仿宋_GB2312" w:cs="仿宋_GB2312"/>
          <w:color w:val="auto"/>
          <w:spacing w:val="0"/>
          <w:w w:val="100"/>
          <w:sz w:val="32"/>
          <w:szCs w:val="32"/>
          <w:lang w:val="en-US" w:eastAsia="zh-CN"/>
        </w:rPr>
        <w:t>东胜区市场监管领域2024年度“双随机、一公开”</w:t>
      </w:r>
    </w:p>
    <w:p w14:paraId="6CD85542">
      <w:pPr>
        <w:pStyle w:val="13"/>
        <w:keepNext w:val="0"/>
        <w:keepLines w:val="0"/>
        <w:pageBreakBefore w:val="0"/>
        <w:widowControl w:val="0"/>
        <w:kinsoku/>
        <w:overflowPunct/>
        <w:topLinePunct w:val="0"/>
        <w:autoSpaceDE/>
        <w:autoSpaceDN/>
        <w:bidi w:val="0"/>
        <w:adjustRightInd/>
        <w:snapToGrid/>
        <w:spacing w:before="0" w:after="0" w:line="560" w:lineRule="exact"/>
        <w:ind w:firstLine="1600" w:firstLineChars="5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部门联合抽查计划表</w:t>
      </w:r>
    </w:p>
    <w:p w14:paraId="4A5FBDF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kern w:val="21"/>
          <w:sz w:val="32"/>
          <w:szCs w:val="32"/>
          <w:lang w:val="en-US" w:eastAsia="zh-CN"/>
        </w:rPr>
      </w:pPr>
    </w:p>
    <w:p w14:paraId="26B43EEA">
      <w:pPr>
        <w:pStyle w:val="13"/>
        <w:keepNext w:val="0"/>
        <w:keepLines w:val="0"/>
        <w:pageBreakBefore w:val="0"/>
        <w:widowControl w:val="0"/>
        <w:kinsoku/>
        <w:overflowPunct/>
        <w:topLinePunct w:val="0"/>
        <w:autoSpaceDE/>
        <w:autoSpaceDN/>
        <w:bidi w:val="0"/>
        <w:adjustRightInd/>
        <w:snapToGrid/>
        <w:spacing w:before="0" w:after="0" w:line="560" w:lineRule="exact"/>
        <w:jc w:val="both"/>
        <w:textAlignment w:val="auto"/>
        <w:rPr>
          <w:rFonts w:hint="eastAsia"/>
          <w:color w:val="auto"/>
          <w:sz w:val="32"/>
          <w:szCs w:val="32"/>
          <w:lang w:val="en-US" w:eastAsia="zh-CN"/>
        </w:rPr>
      </w:pPr>
    </w:p>
    <w:p w14:paraId="5850822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pacing w:val="-20"/>
          <w:w w:val="100"/>
          <w:kern w:val="21"/>
          <w:sz w:val="32"/>
          <w:szCs w:val="32"/>
          <w:lang w:val="en-US" w:eastAsia="zh-CN"/>
        </w:rPr>
      </w:pPr>
      <w:r>
        <w:rPr>
          <w:rFonts w:hint="eastAsia" w:ascii="仿宋_GB2312" w:hAnsi="仿宋_GB2312" w:eastAsia="仿宋_GB2312" w:cs="仿宋_GB2312"/>
          <w:color w:val="auto"/>
          <w:spacing w:val="-20"/>
          <w:w w:val="100"/>
          <w:kern w:val="21"/>
          <w:sz w:val="32"/>
          <w:szCs w:val="32"/>
          <w:lang w:val="en-US" w:eastAsia="zh-CN"/>
        </w:rPr>
        <w:t xml:space="preserve">鄂尔多斯市东胜区应急管理局      鄂尔多斯市自然资源局东胜分局  </w:t>
      </w:r>
    </w:p>
    <w:p w14:paraId="3987A09C">
      <w:pPr>
        <w:pStyle w:val="9"/>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w w:val="100"/>
          <w:kern w:val="21"/>
          <w:sz w:val="32"/>
          <w:szCs w:val="32"/>
          <w:lang w:val="en-US" w:eastAsia="zh-CN"/>
        </w:rPr>
        <w:t>2024年10月8日</w:t>
      </w:r>
    </w:p>
    <w:p w14:paraId="5D8E94E6">
      <w:pPr>
        <w:pStyle w:val="9"/>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pacing w:val="0"/>
          <w:w w:val="100"/>
          <w:kern w:val="21"/>
          <w:sz w:val="32"/>
          <w:szCs w:val="32"/>
          <w:lang w:val="en-US" w:eastAsia="zh-CN"/>
        </w:rPr>
      </w:pPr>
    </w:p>
    <w:p w14:paraId="133EB097">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6FFF2084">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6C27FBC1">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48E36B43">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5BF20BB2">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5BED5725">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1116278F">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49719B79">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4142FFB6">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3FD619C0">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7BC37205">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14:paraId="1260AFC2">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default" w:ascii="仿宋_GB2312" w:hAnsi="仿宋_GB2312" w:eastAsia="仿宋_GB2312" w:cs="仿宋_GB2312"/>
          <w:color w:val="auto"/>
          <w:spacing w:val="0"/>
          <w:w w:val="100"/>
          <w:kern w:val="21"/>
          <w:sz w:val="32"/>
          <w:szCs w:val="32"/>
          <w:lang w:val="en-US" w:eastAsia="zh-CN"/>
        </w:rPr>
      </w:pPr>
    </w:p>
    <w:p w14:paraId="71E8BFAA">
      <w:pPr>
        <w:pStyle w:val="9"/>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default" w:ascii="仿宋_GB2312" w:hAnsi="仿宋_GB2312" w:eastAsia="仿宋_GB2312" w:cs="仿宋_GB2312"/>
          <w:color w:val="auto"/>
          <w:spacing w:val="0"/>
          <w:w w:val="100"/>
          <w:kern w:val="21"/>
          <w:sz w:val="32"/>
          <w:szCs w:val="32"/>
          <w:lang w:val="en-US" w:eastAsia="zh-CN"/>
        </w:rPr>
      </w:pPr>
    </w:p>
    <w:p w14:paraId="63FCBA60">
      <w:pPr>
        <w:pStyle w:val="9"/>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14:paraId="133BA96B">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ascii="Times New Roman" w:hAnsi="Times New Roman" w:eastAsia="仿宋_GB2312" w:cs="Times New Roman"/>
          <w:color w:val="auto"/>
          <w:kern w:val="0"/>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47625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85pt;margin-top:3.75pt;height:0.05pt;width:442.2pt;z-index:251660288;mso-width-relative:page;mso-height-relative:page;" filled="f" stroked="t" coordsize="21600,21600" o:gfxdata="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wcch/TAAAABgEAAA8AAAAA&#10;AAAAAQAgAAAAIgAAAGRycy9kb3ducmV2LnhtbFBLAQIUABQAAAAIAIdO4kB7h7qsGQIAADUEAAAO&#10;AAAAAAAAAAEAIAAAACIBAABkcnMvZTJvRG9jLnhtbFBLBQYAAAAABgAGAFkBAACtBQAAAAA=&#10;">
                <v:fill on="f" focussize="0,0"/>
                <v:stroke color="#000000 [32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386715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65pt;margin-top:30.45pt;height:0.05pt;width:442.2pt;z-index:251661312;mso-width-relative:page;mso-height-relative:page;" filled="f" stroked="t" coordsize="21600,21600" o:gfxdata="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a+WwTWAAAACAEAAA8A&#10;AAAAAAAAAQAgAAAAIgAAAGRycy9kb3ducmV2LnhtbFBLAQIUABQAAAAIAIdO4kDhsUZwGQIAADUE&#10;AAAOAAAAAAAAAAEAIAAAACUBAABkcnMvZTJvRG9jLnhtbFBLBQYAAAAABgAGAFkBAACwBQAAAAA=&#10;">
                <v:fill on="f" focussize="0,0"/>
                <v:stroke color="#000000 [32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鄂尔多斯市</w:t>
      </w:r>
      <w:r>
        <w:rPr>
          <w:rFonts w:hint="eastAsia" w:ascii="仿宋_GB2312" w:hAnsi="仿宋_GB2312" w:eastAsia="仿宋_GB2312" w:cs="仿宋_GB2312"/>
          <w:color w:val="auto"/>
          <w:sz w:val="28"/>
          <w:szCs w:val="28"/>
        </w:rPr>
        <w:t>东胜区</w:t>
      </w:r>
      <w:r>
        <w:rPr>
          <w:rFonts w:hint="eastAsia" w:ascii="仿宋_GB2312" w:hAnsi="仿宋_GB2312" w:eastAsia="仿宋_GB2312" w:cs="仿宋_GB2312"/>
          <w:color w:val="auto"/>
          <w:sz w:val="28"/>
          <w:szCs w:val="28"/>
          <w:lang w:eastAsia="zh-CN"/>
        </w:rPr>
        <w:t>应急管理局</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日印发</w:t>
      </w:r>
    </w:p>
    <w:sectPr>
      <w:footerReference r:id="rId3" w:type="default"/>
      <w:footerReference r:id="rId4" w:type="even"/>
      <w:pgSz w:w="11907" w:h="16840"/>
      <w:pgMar w:top="2098" w:right="1474" w:bottom="1985" w:left="1588" w:header="851" w:footer="1474"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3CA0">
    <w:pPr>
      <w:pStyle w:val="9"/>
      <w:ind w:right="280"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70D9">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2070D9">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04F">
    <w:pPr>
      <w:pStyle w:val="9"/>
      <w:ind w:right="280" w:firstLine="280" w:firstLine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D4E8A">
                          <w:pPr>
                            <w:pStyle w:val="9"/>
                          </w:pPr>
                          <w:r>
                            <w:rPr>
                              <w:rFonts w:hint="eastAsia" w:ascii="仿宋_GB2312" w:hAnsi="仿宋_GB2312" w:eastAsia="仿宋_GB2312" w:cs="仿宋_GB2312"/>
                              <w:sz w:val="28"/>
                              <w:szCs w:val="52"/>
                            </w:rPr>
                            <w:fldChar w:fldCharType="begin"/>
                          </w:r>
                          <w:r>
                            <w:rPr>
                              <w:rFonts w:hint="eastAsia" w:ascii="仿宋_GB2312" w:hAnsi="仿宋_GB2312" w:eastAsia="仿宋_GB2312" w:cs="仿宋_GB2312"/>
                              <w:sz w:val="28"/>
                              <w:szCs w:val="52"/>
                            </w:rPr>
                            <w:instrText xml:space="preserve"> PAGE  \* MERGEFORMAT </w:instrText>
                          </w:r>
                          <w:r>
                            <w:rPr>
                              <w:rFonts w:hint="eastAsia" w:ascii="仿宋_GB2312" w:hAnsi="仿宋_GB2312" w:eastAsia="仿宋_GB2312" w:cs="仿宋_GB2312"/>
                              <w:sz w:val="28"/>
                              <w:szCs w:val="52"/>
                            </w:rPr>
                            <w:fldChar w:fldCharType="separate"/>
                          </w:r>
                          <w:r>
                            <w:rPr>
                              <w:rFonts w:hint="eastAsia" w:ascii="仿宋_GB2312" w:hAnsi="仿宋_GB2312" w:eastAsia="仿宋_GB2312" w:cs="仿宋_GB2312"/>
                              <w:sz w:val="28"/>
                              <w:szCs w:val="52"/>
                            </w:rPr>
                            <w:t>- 2 -</w:t>
                          </w:r>
                          <w:r>
                            <w:rPr>
                              <w:rFonts w:hint="eastAsia" w:ascii="仿宋_GB2312" w:hAnsi="仿宋_GB2312" w:eastAsia="仿宋_GB2312" w:cs="仿宋_GB2312"/>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DD4E8A">
                    <w:pPr>
                      <w:pStyle w:val="9"/>
                    </w:pPr>
                    <w:r>
                      <w:rPr>
                        <w:rFonts w:hint="eastAsia" w:ascii="仿宋_GB2312" w:hAnsi="仿宋_GB2312" w:eastAsia="仿宋_GB2312" w:cs="仿宋_GB2312"/>
                        <w:sz w:val="28"/>
                        <w:szCs w:val="52"/>
                      </w:rPr>
                      <w:fldChar w:fldCharType="begin"/>
                    </w:r>
                    <w:r>
                      <w:rPr>
                        <w:rFonts w:hint="eastAsia" w:ascii="仿宋_GB2312" w:hAnsi="仿宋_GB2312" w:eastAsia="仿宋_GB2312" w:cs="仿宋_GB2312"/>
                        <w:sz w:val="28"/>
                        <w:szCs w:val="52"/>
                      </w:rPr>
                      <w:instrText xml:space="preserve"> PAGE  \* MERGEFORMAT </w:instrText>
                    </w:r>
                    <w:r>
                      <w:rPr>
                        <w:rFonts w:hint="eastAsia" w:ascii="仿宋_GB2312" w:hAnsi="仿宋_GB2312" w:eastAsia="仿宋_GB2312" w:cs="仿宋_GB2312"/>
                        <w:sz w:val="28"/>
                        <w:szCs w:val="52"/>
                      </w:rPr>
                      <w:fldChar w:fldCharType="separate"/>
                    </w:r>
                    <w:r>
                      <w:rPr>
                        <w:rFonts w:hint="eastAsia" w:ascii="仿宋_GB2312" w:hAnsi="仿宋_GB2312" w:eastAsia="仿宋_GB2312" w:cs="仿宋_GB2312"/>
                        <w:sz w:val="28"/>
                        <w:szCs w:val="52"/>
                      </w:rPr>
                      <w:t>- 2 -</w:t>
                    </w:r>
                    <w:r>
                      <w:rPr>
                        <w:rFonts w:hint="eastAsia" w:ascii="仿宋_GB2312" w:hAnsi="仿宋_GB2312" w:eastAsia="仿宋_GB2312" w:cs="仿宋_GB2312"/>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evenAndOddHeaders w:val="1"/>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zU5OTFiZmJlYWYyMWUxYTJjOTM3MTg0MzhiMzc4NmYifQ=="/>
  </w:docVars>
  <w:rsids>
    <w:rsidRoot w:val="00C368ED"/>
    <w:rsid w:val="000A3D9A"/>
    <w:rsid w:val="00107599"/>
    <w:rsid w:val="00153E4B"/>
    <w:rsid w:val="00217228"/>
    <w:rsid w:val="002361C6"/>
    <w:rsid w:val="00281F75"/>
    <w:rsid w:val="00364B8E"/>
    <w:rsid w:val="0036541A"/>
    <w:rsid w:val="0037209C"/>
    <w:rsid w:val="003A792D"/>
    <w:rsid w:val="0049720B"/>
    <w:rsid w:val="004C4D8F"/>
    <w:rsid w:val="00550630"/>
    <w:rsid w:val="005824E3"/>
    <w:rsid w:val="006077D2"/>
    <w:rsid w:val="007178D4"/>
    <w:rsid w:val="00743587"/>
    <w:rsid w:val="007A2BED"/>
    <w:rsid w:val="00975D73"/>
    <w:rsid w:val="00A023E9"/>
    <w:rsid w:val="00AE63AF"/>
    <w:rsid w:val="00C368ED"/>
    <w:rsid w:val="00C47E8B"/>
    <w:rsid w:val="00C67A7A"/>
    <w:rsid w:val="00C86BBD"/>
    <w:rsid w:val="00D97C19"/>
    <w:rsid w:val="00DA291D"/>
    <w:rsid w:val="00DA471F"/>
    <w:rsid w:val="00DB3A3F"/>
    <w:rsid w:val="00DC525B"/>
    <w:rsid w:val="00F43129"/>
    <w:rsid w:val="0620151E"/>
    <w:rsid w:val="079B25E0"/>
    <w:rsid w:val="09750C0F"/>
    <w:rsid w:val="0978046C"/>
    <w:rsid w:val="0BAA6EBB"/>
    <w:rsid w:val="0F0071CD"/>
    <w:rsid w:val="115D3FC0"/>
    <w:rsid w:val="16CA07EC"/>
    <w:rsid w:val="17BF0250"/>
    <w:rsid w:val="19941861"/>
    <w:rsid w:val="19D43730"/>
    <w:rsid w:val="1C56153C"/>
    <w:rsid w:val="1CA4388D"/>
    <w:rsid w:val="1D6848BB"/>
    <w:rsid w:val="1EBB4B79"/>
    <w:rsid w:val="20353FCF"/>
    <w:rsid w:val="217349CA"/>
    <w:rsid w:val="2454704F"/>
    <w:rsid w:val="2C8D1227"/>
    <w:rsid w:val="2F7B6B76"/>
    <w:rsid w:val="3048049D"/>
    <w:rsid w:val="32354D45"/>
    <w:rsid w:val="33360EB6"/>
    <w:rsid w:val="33384B15"/>
    <w:rsid w:val="349C70C1"/>
    <w:rsid w:val="36667DFE"/>
    <w:rsid w:val="39542F50"/>
    <w:rsid w:val="3B332FCA"/>
    <w:rsid w:val="3DEB2C72"/>
    <w:rsid w:val="415E766E"/>
    <w:rsid w:val="42D76512"/>
    <w:rsid w:val="431778FC"/>
    <w:rsid w:val="441C399B"/>
    <w:rsid w:val="442B201A"/>
    <w:rsid w:val="459552ED"/>
    <w:rsid w:val="45EC507A"/>
    <w:rsid w:val="481B23A6"/>
    <w:rsid w:val="488D24D3"/>
    <w:rsid w:val="4A734C2A"/>
    <w:rsid w:val="4B113EA7"/>
    <w:rsid w:val="4BC06313"/>
    <w:rsid w:val="4E6E7446"/>
    <w:rsid w:val="4EA50C1B"/>
    <w:rsid w:val="50B92767"/>
    <w:rsid w:val="510929EE"/>
    <w:rsid w:val="512E314A"/>
    <w:rsid w:val="518D16E3"/>
    <w:rsid w:val="56082F65"/>
    <w:rsid w:val="56C55912"/>
    <w:rsid w:val="57323CEE"/>
    <w:rsid w:val="5A3C14C9"/>
    <w:rsid w:val="5BDB3ECE"/>
    <w:rsid w:val="5EB4105B"/>
    <w:rsid w:val="628C6563"/>
    <w:rsid w:val="6679325F"/>
    <w:rsid w:val="6A154A4F"/>
    <w:rsid w:val="6C5D50A9"/>
    <w:rsid w:val="6D1F1741"/>
    <w:rsid w:val="791A2D2B"/>
    <w:rsid w:val="7CDE9F87"/>
    <w:rsid w:val="7D1F7C67"/>
    <w:rsid w:val="FD5FCDC3"/>
    <w:rsid w:val="FDCFD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仿宋_GB2312"/>
      <w:snapToGrid w:val="0"/>
      <w:kern w:val="2"/>
      <w:sz w:val="32"/>
      <w:szCs w:val="3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rPr>
  </w:style>
  <w:style w:type="paragraph" w:styleId="5">
    <w:name w:val="heading 3"/>
    <w:basedOn w:val="1"/>
    <w:next w:val="1"/>
    <w:autoRedefine/>
    <w:qFormat/>
    <w:uiPriority w:val="0"/>
    <w:pPr>
      <w:keepNext/>
      <w:keepLines/>
      <w:spacing w:before="260" w:after="260" w:line="415" w:lineRule="auto"/>
      <w:outlineLvl w:val="2"/>
    </w:pPr>
    <w:rPr>
      <w:b/>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0"/>
    <w:autoRedefine/>
    <w:unhideWhenUsed/>
    <w:qFormat/>
    <w:uiPriority w:val="99"/>
    <w:pPr>
      <w:spacing w:after="120"/>
    </w:pPr>
    <w:rPr>
      <w:rFonts w:ascii="Times New Roman" w:hAnsi="Times New Roman" w:cs="Times New Roman"/>
      <w:snapToGrid/>
      <w:sz w:val="21"/>
      <w:szCs w:val="24"/>
    </w:rPr>
  </w:style>
  <w:style w:type="paragraph" w:styleId="6">
    <w:name w:val="Body Text Indent"/>
    <w:basedOn w:val="1"/>
    <w:autoRedefine/>
    <w:unhideWhenUsed/>
    <w:qFormat/>
    <w:uiPriority w:val="99"/>
    <w:pPr>
      <w:spacing w:after="120"/>
      <w:ind w:left="420" w:leftChars="20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Date"/>
    <w:basedOn w:val="1"/>
    <w:next w:val="1"/>
    <w:link w:val="24"/>
    <w:autoRedefine/>
    <w:qFormat/>
    <w:uiPriority w:val="0"/>
    <w:pPr>
      <w:ind w:left="100" w:leftChars="2500"/>
    </w:pPr>
  </w:style>
  <w:style w:type="paragraph" w:styleId="9">
    <w:name w:val="footer"/>
    <w:basedOn w:val="1"/>
    <w:link w:val="22"/>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tabs>
        <w:tab w:val="center" w:pos="4153"/>
        <w:tab w:val="right" w:pos="8306"/>
      </w:tabs>
      <w:snapToGrid w:val="0"/>
    </w:pPr>
    <w:rPr>
      <w:sz w:val="18"/>
    </w:rPr>
  </w:style>
  <w:style w:type="paragraph" w:styleId="11">
    <w:name w:val="HTML Preformatted"/>
    <w:basedOn w:val="1"/>
    <w:autoRedefine/>
    <w:qFormat/>
    <w:uiPriority w:val="0"/>
    <w:rPr>
      <w:rFonts w:ascii="Courier New" w:hAnsi="Courier New"/>
      <w:sz w:val="20"/>
      <w:szCs w:val="20"/>
    </w:rPr>
  </w:style>
  <w:style w:type="paragraph" w:styleId="12">
    <w:name w:val="Normal (Web)"/>
    <w:basedOn w:val="1"/>
    <w:autoRedefine/>
    <w:qFormat/>
    <w:uiPriority w:val="99"/>
    <w:pPr>
      <w:spacing w:beforeAutospacing="1" w:afterAutospacing="1"/>
      <w:jc w:val="left"/>
    </w:pPr>
    <w:rPr>
      <w:rFonts w:cs="Times New Roman" w:asciiTheme="minorHAnsi" w:hAnsiTheme="minorHAnsi" w:eastAsiaTheme="minorEastAsia"/>
      <w:snapToGrid/>
      <w:kern w:val="0"/>
      <w:sz w:val="24"/>
      <w:szCs w:val="24"/>
    </w:rPr>
  </w:style>
  <w:style w:type="paragraph" w:styleId="13">
    <w:name w:val="Title"/>
    <w:basedOn w:val="1"/>
    <w:next w:val="1"/>
    <w:qFormat/>
    <w:uiPriority w:val="10"/>
    <w:pPr>
      <w:spacing w:before="240" w:after="60"/>
      <w:jc w:val="center"/>
      <w:outlineLvl w:val="0"/>
    </w:pPr>
    <w:rPr>
      <w:rFonts w:ascii="Cambria" w:hAnsi="Cambria" w:cs="黑体"/>
      <w:b/>
      <w:bCs/>
    </w:rPr>
  </w:style>
  <w:style w:type="paragraph" w:styleId="14">
    <w:name w:val="Body Text First Indent"/>
    <w:basedOn w:val="2"/>
    <w:link w:val="21"/>
    <w:autoRedefine/>
    <w:qFormat/>
    <w:uiPriority w:val="0"/>
    <w:pPr>
      <w:ind w:firstLine="420" w:firstLineChars="100"/>
    </w:pPr>
    <w:rPr>
      <w:rFonts w:ascii="Calibri" w:hAnsi="Calibri" w:cs="仿宋_GB2312"/>
      <w:snapToGrid w:val="0"/>
      <w:sz w:val="32"/>
      <w:szCs w:val="32"/>
    </w:rPr>
  </w:style>
  <w:style w:type="paragraph" w:styleId="15">
    <w:name w:val="Body Text First Indent 2"/>
    <w:basedOn w:val="6"/>
    <w:autoRedefine/>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customStyle="1" w:styleId="20">
    <w:name w:val="正文文本 Char"/>
    <w:basedOn w:val="18"/>
    <w:link w:val="2"/>
    <w:autoRedefine/>
    <w:qFormat/>
    <w:uiPriority w:val="99"/>
    <w:rPr>
      <w:kern w:val="2"/>
      <w:sz w:val="21"/>
      <w:szCs w:val="24"/>
    </w:rPr>
  </w:style>
  <w:style w:type="character" w:customStyle="1" w:styleId="21">
    <w:name w:val="正文首行缩进 Char"/>
    <w:basedOn w:val="20"/>
    <w:link w:val="14"/>
    <w:autoRedefine/>
    <w:qFormat/>
    <w:uiPriority w:val="0"/>
    <w:rPr>
      <w:rFonts w:ascii="Calibri" w:hAnsi="Calibri" w:cs="仿宋_GB2312"/>
      <w:snapToGrid w:val="0"/>
      <w:kern w:val="2"/>
      <w:sz w:val="32"/>
      <w:szCs w:val="32"/>
    </w:rPr>
  </w:style>
  <w:style w:type="character" w:customStyle="1" w:styleId="22">
    <w:name w:val="页脚 Char"/>
    <w:basedOn w:val="18"/>
    <w:link w:val="9"/>
    <w:autoRedefine/>
    <w:qFormat/>
    <w:uiPriority w:val="99"/>
    <w:rPr>
      <w:rFonts w:ascii="Calibri" w:hAnsi="Calibri" w:cs="仿宋_GB2312"/>
      <w:snapToGrid w:val="0"/>
      <w:kern w:val="2"/>
      <w:sz w:val="18"/>
      <w:szCs w:val="32"/>
    </w:rPr>
  </w:style>
  <w:style w:type="paragraph" w:customStyle="1" w:styleId="23">
    <w:name w:val="p"/>
    <w:basedOn w:val="1"/>
    <w:autoRedefine/>
    <w:qFormat/>
    <w:uiPriority w:val="0"/>
    <w:pPr>
      <w:widowControl/>
      <w:spacing w:before="100" w:beforeAutospacing="1" w:after="100" w:afterAutospacing="1"/>
      <w:jc w:val="left"/>
    </w:pPr>
    <w:rPr>
      <w:rFonts w:ascii="宋体" w:hAnsi="宋体" w:cs="宋体"/>
      <w:snapToGrid/>
      <w:kern w:val="0"/>
      <w:sz w:val="24"/>
      <w:szCs w:val="24"/>
    </w:rPr>
  </w:style>
  <w:style w:type="character" w:customStyle="1" w:styleId="24">
    <w:name w:val="日期 Char"/>
    <w:basedOn w:val="18"/>
    <w:link w:val="8"/>
    <w:autoRedefine/>
    <w:qFormat/>
    <w:uiPriority w:val="0"/>
    <w:rPr>
      <w:rFonts w:ascii="Calibri" w:hAnsi="Calibri" w:cs="仿宋_GB2312"/>
      <w:snapToGrid w:val="0"/>
      <w:kern w:val="2"/>
      <w:sz w:val="32"/>
      <w:szCs w:val="32"/>
    </w:rPr>
  </w:style>
  <w:style w:type="paragraph" w:customStyle="1" w:styleId="25">
    <w:name w:val="Body text|1"/>
    <w:basedOn w:val="1"/>
    <w:autoRedefine/>
    <w:qFormat/>
    <w:uiPriority w:val="0"/>
    <w:pPr>
      <w:spacing w:line="444" w:lineRule="auto"/>
      <w:ind w:firstLine="400"/>
    </w:pPr>
    <w:rPr>
      <w:rFonts w:ascii="宋体" w:hAnsi="Times New Roman" w:cs="宋体"/>
      <w:snapToGrid/>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1092</Words>
  <Characters>1133</Characters>
  <Lines>49</Lines>
  <Paragraphs>13</Paragraphs>
  <TotalTime>4</TotalTime>
  <ScaleCrop>false</ScaleCrop>
  <LinksUpToDate>false</LinksUpToDate>
  <CharactersWithSpaces>1156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2023-05-25T01:35:00Z</dcterms:created>
  <dc:creator>greatwall</dc:creator>
  <cp:lastModifiedBy>Administrator</cp:lastModifiedBy>
  <cp:lastPrinted>2024-11-22T08:22:29Z</cp:lastPrinted>
  <dcterms:modified xsi:type="dcterms:W3CDTF">2024-11-22T08:26:32Z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ACD095E91CDE403CBF2C22131A6AF822_13</vt:lpwstr>
  </property>
</Properties>
</file>