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4" w:lineRule="atLeast"/>
        <w:ind w:left="0" w:right="0"/>
        <w:jc w:val="both"/>
        <w:rPr>
          <w:color w:val="auto"/>
          <w:sz w:val="27"/>
          <w:szCs w:val="27"/>
        </w:rPr>
      </w:pPr>
      <w:r>
        <w:rPr>
          <w:rFonts w:hint="eastAsia" w:ascii="黑体" w:hAnsi="宋体" w:eastAsia="黑体" w:cs="黑体"/>
          <w:color w:val="auto"/>
          <w:sz w:val="32"/>
          <w:szCs w:val="32"/>
        </w:rPr>
        <w:t>附件1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XX局公平竞争工作自查情况报告（模板）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4" w:lineRule="atLeast"/>
        <w:ind w:left="0" w:right="0" w:firstLine="645"/>
        <w:jc w:val="both"/>
        <w:rPr>
          <w:color w:val="auto"/>
          <w:sz w:val="27"/>
          <w:szCs w:val="27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一、公平竞争审查工作总体情况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（一）统筹组织情况。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（二）新出台政策措施审查情况。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（三）存量政策措施清理情况。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（四）督查督办情况。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（五）宣传培训情况。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（六）加（减）分事项。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二、公平竞争审查制度实施中存在的问题和困难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三、下一步工作计划和对进一步推进公平竞争审查制度的意见、建议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br w:type="textWrapping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4" w:lineRule="atLeast"/>
        <w:ind w:left="0" w:right="0"/>
        <w:jc w:val="both"/>
        <w:rPr>
          <w:rFonts w:hint="eastAsia" w:ascii="黑体" w:hAnsi="宋体" w:eastAsia="黑体" w:cs="黑体"/>
          <w:color w:val="auto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4" w:lineRule="atLeast"/>
        <w:ind w:left="0" w:right="0"/>
        <w:jc w:val="both"/>
        <w:rPr>
          <w:rFonts w:hint="eastAsia" w:ascii="黑体" w:hAnsi="宋体" w:eastAsia="黑体" w:cs="黑体"/>
          <w:color w:val="auto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4" w:lineRule="atLeast"/>
        <w:ind w:left="0" w:right="0"/>
        <w:jc w:val="both"/>
        <w:rPr>
          <w:rFonts w:hint="eastAsia" w:ascii="黑体" w:hAnsi="宋体" w:eastAsia="黑体" w:cs="黑体"/>
          <w:color w:val="auto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4" w:lineRule="atLeast"/>
        <w:ind w:left="0" w:right="0"/>
        <w:jc w:val="both"/>
        <w:rPr>
          <w:rFonts w:hint="eastAsia" w:ascii="黑体" w:hAnsi="宋体" w:eastAsia="黑体" w:cs="黑体"/>
          <w:color w:val="auto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4" w:lineRule="atLeast"/>
        <w:ind w:left="0" w:right="0"/>
        <w:jc w:val="both"/>
        <w:rPr>
          <w:rFonts w:hint="eastAsia" w:ascii="黑体" w:hAnsi="宋体" w:eastAsia="黑体" w:cs="黑体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Autospacing="0" w:after="315" w:afterAutospacing="0" w:line="560" w:lineRule="exact"/>
        <w:ind w:left="0" w:right="0"/>
        <w:jc w:val="left"/>
        <w:textAlignment w:val="auto"/>
        <w:rPr>
          <w:rFonts w:hint="eastAsia" w:ascii="黑体" w:hAnsi="宋体" w:eastAsia="黑体" w:cs="黑体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rPr>
          <w:rFonts w:hint="eastAsia" w:ascii="黑体" w:hAnsi="宋体" w:eastAsia="黑体" w:cs="黑体"/>
          <w:color w:val="auto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z w:val="32"/>
          <w:szCs w:val="32"/>
        </w:rPr>
        <w:t>附件2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center"/>
        <w:textAlignment w:val="auto"/>
        <w:rPr>
          <w:rFonts w:hint="eastAsia" w:ascii="黑体" w:hAnsi="宋体" w:eastAsia="黑体" w:cs="黑体"/>
          <w:color w:val="auto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公平竞争审查工作考核评分表</w:t>
      </w:r>
    </w:p>
    <w:tbl>
      <w:tblPr>
        <w:tblStyle w:val="6"/>
        <w:tblpPr w:leftFromText="180" w:rightFromText="180" w:vertAnchor="text" w:horzAnchor="page" w:tblpX="659" w:tblpY="738"/>
        <w:tblOverlap w:val="never"/>
        <w:tblW w:w="10935" w:type="dxa"/>
        <w:tblInd w:w="0" w:type="dxa"/>
        <w:tblBorders>
          <w:top w:val="single" w:color="auto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8640"/>
        <w:gridCol w:w="720"/>
      </w:tblGrid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</w:rPr>
              <w:t>评分项目</w:t>
            </w:r>
          </w:p>
        </w:tc>
        <w:tc>
          <w:tcPr>
            <w:tcW w:w="86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</w:rPr>
              <w:t>评分标准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</w:rPr>
              <w:t>得分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</w:trPr>
        <w:tc>
          <w:tcPr>
            <w:tcW w:w="15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  <w:t>一、组织领导（10分）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公平竞争审查制度健全（成立、调整、充实），及时研究部署公平竞争审查工作。（5分）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5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建立公平竞争审查内部工作机制、明确审查职责分工和审查程序，配备审查人员。（5分)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5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  <w:t>二、新出台政策措施审查情况（40分）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新出台涉及市场主体经济活动的政策措施做到应审尽审，未经审查的，不得出台。（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0分）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</w:trPr>
        <w:tc>
          <w:tcPr>
            <w:tcW w:w="15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审查按程序应当听取有关经营者、行业协会商会等利害关系人意见，涉及社会公众利益的应当听取社会公众意见，并形成书面审查结论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。（10分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5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经审查，不违反审查标准，不有排除、限制竞争效果或者符合例外规定的，可以实施；具有排除、限制竞争效果且不符合例外规定的，不予出台或者调整至符合相关要求后出台。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(1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0分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  <w:t>三、存量政策措施清理情况（20分）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组织进行存量政策措施清理，对清理工作进行部署安排。（5分）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575" w:type="dxa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对妨碍统一市场和公平竞争的各种规定和做法应清尽清、应改尽改、应废尽废。（15分）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  <w:t>四、督查督办情况（20分）</w:t>
            </w: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1.落实统计报告制度，按时、按要求上报统计情况，数据准确。（7分）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</w:p>
        </w:tc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2.建立举报台账，依法依规受理、调查、处理涉嫌违反审查制度行为的举报。（7分）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</w:p>
        </w:tc>
        <w:tc>
          <w:tcPr>
            <w:tcW w:w="864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3.积极参加联席会议及相关业务培训会。（6分）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  <w:t>五、培训宣传（10分）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1.组织开展公平竞争审查制度学习培训。（5分）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</w:trPr>
        <w:tc>
          <w:tcPr>
            <w:tcW w:w="15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2.通过报刊、网络、现场、实地等多种形式，宣传解读政策法规，提高公平竞争审查制度的知晓度、参与度。（5分）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5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  <w:t>六、加减分事项</w:t>
            </w:r>
          </w:p>
        </w:tc>
        <w:tc>
          <w:tcPr>
            <w:tcW w:w="8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加分项目（如有，请提供证明材料）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5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减分项目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  <w:t>总分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</w:tbl>
    <w:p>
      <w:pPr>
        <w:rPr>
          <w:rFonts w:hint="eastAsia"/>
          <w:color w:val="auto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right="0" w:rightChars="0" w:firstLine="0" w:firstLineChars="0"/>
      <w:jc w:val="right"/>
      <w:textAlignment w:val="auto"/>
      <w:outlineLvl w:val="9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CYnWxMvQEAAGIDAAAOAAAAAAAAAAEAIAAAAB4BAABkcnMvZTJvRG9jLnhtbFBLBQYAAAAA&#10;BgAGAFkBAABN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50BD2"/>
    <w:rsid w:val="44F50B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Autospacing="1" w:afterAutospacing="1"/>
      <w:jc w:val="left"/>
    </w:pPr>
    <w:rPr>
      <w:rFonts w:ascii="宋体" w:hAnsi="宋体" w:eastAsia="仿宋_GB2312" w:cs="宋体"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2024-11-26T03:08:00Z</dcterms:created>
  <dc:creator>李贤</dc:creator>
  <cp:lastModifiedBy>李贤</cp:lastModifiedBy>
  <dcterms:modified xsi:type="dcterms:W3CDTF">2024-11-26T03:08:46Z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