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004"/>
        </w:tabs>
        <w:spacing w:line="620" w:lineRule="exact"/>
        <w:rPr>
          <w:rFonts w:hint="eastAsia" w:ascii="仿宋_GB2312" w:hAnsi="仿宋" w:eastAsia="仿宋_GB2312"/>
          <w:color w:val="auto"/>
          <w:sz w:val="32"/>
          <w:szCs w:val="32"/>
          <w:lang w:eastAsia="zh-CN"/>
        </w:rPr>
      </w:pPr>
    </w:p>
    <w:p>
      <w:pPr>
        <w:pStyle w:val="3"/>
        <w:rPr>
          <w:rFonts w:hint="eastAsia"/>
          <w:color w:val="auto"/>
          <w:lang w:eastAsia="zh-CN"/>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仿宋_GB2312" w:hAnsi="仿宋" w:eastAsia="仿宋_GB2312"/>
          <w:color w:val="auto"/>
          <w:sz w:val="32"/>
          <w:szCs w:val="32"/>
        </w:rPr>
      </w:pPr>
    </w:p>
    <w:p>
      <w:pPr>
        <w:spacing w:line="620" w:lineRule="exact"/>
        <w:rPr>
          <w:rFonts w:hint="eastAsia" w:ascii="楷体" w:hAnsi="楷体" w:eastAsia="楷体"/>
          <w:color w:val="auto"/>
          <w:sz w:val="32"/>
          <w:szCs w:val="32"/>
        </w:rPr>
      </w:pP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东民</w:t>
      </w:r>
      <w:r>
        <w:rPr>
          <w:rFonts w:hint="eastAsia" w:ascii="仿宋_GB2312" w:hAnsi="仿宋"/>
          <w:color w:val="auto"/>
          <w:sz w:val="32"/>
          <w:szCs w:val="32"/>
          <w:lang w:val="en-US" w:eastAsia="zh-CN"/>
        </w:rPr>
        <w:t>发</w:t>
      </w:r>
      <w:r>
        <w:rPr>
          <w:rFonts w:hint="eastAsia" w:ascii="仿宋_GB2312" w:hAnsi="仿宋" w:eastAsia="仿宋_GB2312"/>
          <w:color w:val="auto"/>
          <w:sz w:val="32"/>
          <w:szCs w:val="32"/>
        </w:rPr>
        <w:t>〔202</w:t>
      </w:r>
      <w:r>
        <w:rPr>
          <w:rFonts w:hint="eastAsia" w:ascii="仿宋_GB2312" w:hAnsi="仿宋"/>
          <w:color w:val="auto"/>
          <w:sz w:val="32"/>
          <w:szCs w:val="32"/>
          <w:lang w:val="en-US" w:eastAsia="zh-CN"/>
        </w:rPr>
        <w:t>5</w:t>
      </w:r>
      <w:r>
        <w:rPr>
          <w:rFonts w:hint="eastAsia" w:ascii="仿宋_GB2312" w:hAnsi="仿宋" w:eastAsia="仿宋_GB2312"/>
          <w:color w:val="auto"/>
          <w:sz w:val="32"/>
          <w:szCs w:val="32"/>
        </w:rPr>
        <w:t>〕</w:t>
      </w:r>
      <w:r>
        <w:rPr>
          <w:rFonts w:hint="eastAsia" w:ascii="仿宋_GB2312" w:hAnsi="仿宋"/>
          <w:color w:val="auto"/>
          <w:sz w:val="32"/>
          <w:szCs w:val="32"/>
          <w:lang w:val="en-US" w:eastAsia="zh-CN"/>
        </w:rPr>
        <w:t>7</w:t>
      </w:r>
      <w:r>
        <w:rPr>
          <w:rFonts w:hint="eastAsia" w:ascii="仿宋_GB2312" w:hAnsi="仿宋" w:eastAsia="仿宋_GB2312"/>
          <w:color w:val="auto"/>
          <w:sz w:val="32"/>
          <w:szCs w:val="32"/>
        </w:rPr>
        <w:t xml:space="preserve">号          </w:t>
      </w:r>
      <w:r>
        <w:rPr>
          <w:rFonts w:hint="eastAsia" w:ascii="仿宋_GB2312" w:hAnsi="仿宋" w:eastAsia="仿宋_GB2312"/>
          <w:color w:val="auto"/>
          <w:sz w:val="32"/>
          <w:szCs w:val="32"/>
          <w:lang w:val="en-US" w:eastAsia="zh-CN"/>
        </w:rPr>
        <w:t xml:space="preserve">  </w:t>
      </w:r>
      <w:r>
        <w:rPr>
          <w:rFonts w:hint="eastAsia" w:ascii="仿宋_GB2312" w:hAnsi="仿宋"/>
          <w:color w:val="auto"/>
          <w:sz w:val="32"/>
          <w:szCs w:val="32"/>
          <w:lang w:val="en-US" w:eastAsia="zh-CN"/>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 xml:space="preserve">  </w:t>
      </w:r>
      <w:r>
        <w:rPr>
          <w:rFonts w:hint="eastAsia" w:ascii="仿宋_GB2312" w:hAnsi="仿宋" w:eastAsia="仿宋_GB2312"/>
          <w:color w:val="auto"/>
          <w:sz w:val="32"/>
          <w:szCs w:val="32"/>
          <w:lang w:val="en-US" w:eastAsia="zh-CN"/>
        </w:rPr>
        <w:t xml:space="preserve"> </w:t>
      </w:r>
      <w:r>
        <w:rPr>
          <w:rFonts w:hint="eastAsia" w:ascii="仿宋_GB2312" w:hAnsi="仿宋" w:eastAsia="仿宋_GB2312"/>
          <w:color w:val="auto"/>
          <w:sz w:val="32"/>
          <w:szCs w:val="32"/>
        </w:rPr>
        <w:t>签发人：</w:t>
      </w:r>
      <w:r>
        <w:rPr>
          <w:rFonts w:hint="eastAsia" w:ascii="仿宋_GB2312" w:hAnsi="仿宋"/>
          <w:color w:val="auto"/>
          <w:sz w:val="32"/>
          <w:szCs w:val="32"/>
          <w:lang w:val="en-US" w:eastAsia="zh-CN"/>
        </w:rPr>
        <w:t>孙军</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东胜区民政局关于印发《</w:t>
      </w:r>
      <w:r>
        <w:rPr>
          <w:rFonts w:hint="eastAsia" w:ascii="方正小标宋简体" w:hAnsi="方正小标宋简体" w:eastAsia="方正小标宋简体" w:cs="方正小标宋简体"/>
          <w:sz w:val="44"/>
          <w:szCs w:val="44"/>
        </w:rPr>
        <w:t>2025年</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center"/>
        <w:textAlignment w:val="auto"/>
        <w:outlineLvl w:val="9"/>
        <w:rPr>
          <w:rFonts w:hint="default" w:ascii="仿宋" w:hAnsi="仿宋" w:eastAsia="方正小标宋简体" w:cs="仿宋"/>
          <w:sz w:val="32"/>
          <w:szCs w:val="32"/>
          <w:lang w:val="en-US" w:eastAsia="zh-CN"/>
        </w:rPr>
      </w:pPr>
      <w:bookmarkStart w:id="0" w:name="_GoBack"/>
      <w:r>
        <w:rPr>
          <w:rFonts w:hint="eastAsia" w:ascii="方正小标宋简体" w:hAnsi="方正小标宋简体" w:eastAsia="方正小标宋简体" w:cs="方正小标宋简体"/>
          <w:sz w:val="44"/>
          <w:szCs w:val="44"/>
        </w:rPr>
        <w:t>服务类社会救助工作实施方案</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的通知</w:t>
      </w:r>
    </w:p>
    <w:bookmarkEnd w:id="0"/>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镇人民政府、街道办事处、民政局各相关科室、二级单位</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现将《鄂尔多斯市</w:t>
      </w: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rPr>
        <w:t>2025年服务类社会救助工作实施方案》印发给你们，请认真贯彻执行。</w:t>
      </w:r>
    </w:p>
    <w:p>
      <w:pPr>
        <w:pStyle w:val="2"/>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rightChars="0"/>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val="en-US" w:eastAsia="zh-CN"/>
        </w:rPr>
        <w:t>东胜区民政局</w:t>
      </w:r>
    </w:p>
    <w:p>
      <w:pPr>
        <w:pStyle w:val="2"/>
        <w:keepNext w:val="0"/>
        <w:keepLines w:val="0"/>
        <w:pageBreakBefore w:val="0"/>
        <w:widowControl w:val="0"/>
        <w:kinsoku/>
        <w:wordWrap/>
        <w:overflowPunct/>
        <w:topLinePunct w:val="0"/>
        <w:autoSpaceDE w:val="0"/>
        <w:autoSpaceDN w:val="0"/>
        <w:bidi w:val="0"/>
        <w:adjustRightInd w:val="0"/>
        <w:snapToGrid/>
        <w:spacing w:after="0" w:line="540" w:lineRule="exact"/>
        <w:ind w:left="0" w:leftChars="0" w:right="0" w:rightChars="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2025年3月6日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0</wp:posOffset>
                </wp:positionV>
                <wp:extent cx="133350" cy="635"/>
                <wp:effectExtent l="0" t="0" r="0" b="0"/>
                <wp:wrapNone/>
                <wp:docPr id="10" name="直线 4"/>
                <wp:cNvGraphicFramePr/>
                <a:graphic xmlns:a="http://schemas.openxmlformats.org/drawingml/2006/main">
                  <a:graphicData uri="http://schemas.microsoft.com/office/word/2010/wordprocessingShape">
                    <wps:wsp>
                      <wps:cNvCnPr/>
                      <wps:spPr>
                        <a:xfrm flipH="1">
                          <a:off x="0" y="0"/>
                          <a:ext cx="1333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x;margin-left:10.5pt;margin-top:0pt;height:0.05pt;width:10.5pt;z-index:251661312;mso-width-relative:page;mso-height-relative:page;" filled="f" stroked="t" coordsize="21600,21600" o:gfxdata="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MQ2PSAAAAAwEAAA8AAAAAAAAAAQAgAAAAIgAA&#10;AGRycy9kb3ducmV2LnhtbFBLAQIUABQAAAAIAIdO4kADIlv91QEAAJkDAAAOAAAAAAAAAAEAIAAA&#10;ACEBAABkcnMvZTJvRG9jLnhtbFBLBQYAAAAABgAGAFkBAABo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0</wp:posOffset>
                </wp:positionV>
                <wp:extent cx="5067300" cy="635"/>
                <wp:effectExtent l="0" t="0" r="0" b="0"/>
                <wp:wrapNone/>
                <wp:docPr id="11" name="直线 5"/>
                <wp:cNvGraphicFramePr/>
                <a:graphic xmlns:a="http://schemas.openxmlformats.org/drawingml/2006/main">
                  <a:graphicData uri="http://schemas.microsoft.com/office/word/2010/wordprocessingShape">
                    <wps:wsp>
                      <wps:cNvCnPr/>
                      <wps:spPr>
                        <a:xfrm>
                          <a:off x="0" y="0"/>
                          <a:ext cx="50673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5" o:spid="_x0000_s1026" o:spt="20" style="position:absolute;left:0pt;margin-left:21pt;margin-top:0pt;height:0.05pt;width:399pt;z-index:251659264;mso-width-relative:page;mso-height-relative:page;" filled="f" stroked="t" coordsize="21600,21600" o:gfxdata="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bmO+bTAAAABAEAAA8AAAAAAAAAAQAgAAAAIgAAAGRy&#10;cy9kb3ducmV2LnhtbFBLAQIUABQAAAAIAIdO4kCzAWs00QEAAJADAAAOAAAAAAAAAAEAIAAAACIB&#10;AABkcnMvZTJvRG9jLnhtbFBLBQYAAAAABgAGAFkBAABl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133350</wp:posOffset>
                </wp:positionH>
                <wp:positionV relativeFrom="paragraph">
                  <wp:posOffset>396240</wp:posOffset>
                </wp:positionV>
                <wp:extent cx="5200650" cy="635"/>
                <wp:effectExtent l="0" t="0" r="0" b="0"/>
                <wp:wrapNone/>
                <wp:docPr id="12" name="直线 6"/>
                <wp:cNvGraphicFramePr/>
                <a:graphic xmlns:a="http://schemas.openxmlformats.org/drawingml/2006/main">
                  <a:graphicData uri="http://schemas.microsoft.com/office/word/2010/wordprocessingShape">
                    <wps:wsp>
                      <wps:cNvCnPr/>
                      <wps:spPr>
                        <a:xfrm>
                          <a:off x="0" y="0"/>
                          <a:ext cx="5200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10.5pt;margin-top:31.2pt;height:0.05pt;width:409.5pt;z-index:251660288;mso-width-relative:page;mso-height-relative:page;" filled="f" stroked="t" coordsize="21600,21600" o:gfxdata="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wLA8E1QAAAAgBAAAPAAAAAAAAAAEAIAAAACIAAABkcnMv&#10;ZG93bnJldi54bWxQSwECFAAUAAAACACHTuJANdKn0c0BAACQ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kern w:val="2"/>
          <w:sz w:val="32"/>
          <w:szCs w:val="32"/>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49530</wp:posOffset>
                </wp:positionV>
                <wp:extent cx="635" cy="635"/>
                <wp:effectExtent l="0" t="0" r="0" b="0"/>
                <wp:wrapNone/>
                <wp:docPr id="13" name="直线 7"/>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11.25pt;margin-top:3.9pt;height:0.05pt;width:0.05pt;z-index:251658240;mso-width-relative:page;mso-height-relative:page;" filled="f" stroked="t" coordsize="21600,21600" o:gfxdata="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Jyqy7TAAAABQEAAA8AAAAAAAAAAQAgAAAAIgAAAGRycy9kb3du&#10;cmV2LnhtbFBLAQIUABQAAAAIAIdO4kD8K0xGywEAAIwDAAAOAAAAAAAAAAEAIAAAACIBAABkcnMv&#10;ZTJvRG9jLnhtbFBLBQYAAAAABgAGAFkBAABf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32"/>
          <w:szCs w:val="32"/>
        </w:rPr>
        <w:t xml:space="preserve">  鄂尔多斯市东胜区</w:t>
      </w:r>
      <w:r>
        <w:rPr>
          <w:rFonts w:hint="eastAsia" w:ascii="仿宋_GB2312" w:hAnsi="仿宋_GB2312" w:eastAsia="仿宋_GB2312" w:cs="仿宋_GB2312"/>
          <w:color w:val="auto"/>
          <w:sz w:val="32"/>
          <w:szCs w:val="32"/>
          <w:lang w:eastAsia="zh-CN"/>
        </w:rPr>
        <w:t>民政</w:t>
      </w:r>
      <w:r>
        <w:rPr>
          <w:rFonts w:hint="eastAsia" w:ascii="仿宋_GB2312" w:hAnsi="仿宋_GB2312" w:eastAsia="仿宋_GB2312" w:cs="仿宋_GB2312"/>
          <w:color w:val="auto"/>
          <w:sz w:val="32"/>
          <w:szCs w:val="32"/>
        </w:rPr>
        <w:t xml:space="preserve">局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color w:val="auto"/>
          <w:sz w:val="32"/>
          <w:szCs w:val="32"/>
        </w:rPr>
        <w:t>年</w:t>
      </w:r>
      <w:r>
        <w:rPr>
          <w:rFonts w:hint="eastAsia" w:ascii="仿宋_GB2312" w:hAnsi="仿宋_GB2312" w:cs="仿宋_GB2312"/>
          <w:color w:val="auto"/>
          <w:sz w:val="32"/>
          <w:szCs w:val="32"/>
          <w:lang w:val="en-US" w:eastAsia="zh-CN"/>
        </w:rPr>
        <w:t>3</w:t>
      </w:r>
      <w:r>
        <w:rPr>
          <w:rFonts w:hint="eastAsia" w:ascii="仿宋_GB2312" w:hAnsi="仿宋_GB2312" w:eastAsia="仿宋_GB2312" w:cs="仿宋_GB2312"/>
          <w:color w:val="auto"/>
          <w:sz w:val="32"/>
          <w:szCs w:val="32"/>
        </w:rPr>
        <w:t>月</w:t>
      </w:r>
      <w:r>
        <w:rPr>
          <w:rFonts w:hint="eastAsia" w:ascii="仿宋_GB2312" w:hAnsi="仿宋_GB2312" w:cs="仿宋_GB2312"/>
          <w:color w:val="auto"/>
          <w:sz w:val="32"/>
          <w:szCs w:val="32"/>
          <w:lang w:val="en-US" w:eastAsia="zh-CN"/>
        </w:rPr>
        <w:t>6</w:t>
      </w:r>
      <w:r>
        <w:rPr>
          <w:rFonts w:hint="eastAsia" w:ascii="仿宋_GB2312" w:hAnsi="仿宋_GB2312" w:eastAsia="仿宋_GB2312" w:cs="仿宋_GB2312"/>
          <w:color w:val="auto"/>
          <w:sz w:val="32"/>
          <w:szCs w:val="32"/>
        </w:rPr>
        <w:t>日印发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w:t>
      </w:r>
      <w:r>
        <w:rPr>
          <w:rFonts w:hint="eastAsia" w:ascii="方正小标宋简体" w:hAnsi="方正小标宋简体" w:eastAsia="方正小标宋简体" w:cs="方正小标宋简体"/>
          <w:sz w:val="44"/>
          <w:szCs w:val="44"/>
          <w:lang w:val="en-US" w:eastAsia="zh-CN"/>
        </w:rPr>
        <w:t>东胜区</w:t>
      </w:r>
      <w:r>
        <w:rPr>
          <w:rFonts w:hint="eastAsia" w:ascii="方正小标宋简体" w:hAnsi="方正小标宋简体" w:eastAsia="方正小标宋简体" w:cs="方正小标宋简体"/>
          <w:sz w:val="44"/>
          <w:szCs w:val="44"/>
        </w:rPr>
        <w:t>2025年服务类社会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救助工作实施方案</w:t>
      </w:r>
    </w:p>
    <w:p>
      <w:pPr>
        <w:pStyle w:val="2"/>
        <w:rPr>
          <w:rFonts w:hint="eastAsia"/>
        </w:rPr>
      </w:pP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为贯彻落实党中</w:t>
      </w:r>
      <w:r>
        <w:rPr>
          <w:rFonts w:hint="eastAsia" w:ascii="仿宋" w:hAnsi="仿宋" w:eastAsia="仿宋" w:cs="仿宋"/>
          <w:sz w:val="32"/>
          <w:szCs w:val="32"/>
          <w:lang w:val="en-US" w:eastAsia="zh-CN"/>
        </w:rPr>
        <w:t>央</w:t>
      </w:r>
      <w:r>
        <w:rPr>
          <w:rFonts w:hint="eastAsia" w:ascii="仿宋" w:hAnsi="仿宋" w:eastAsia="仿宋" w:cs="仿宋"/>
          <w:sz w:val="32"/>
          <w:szCs w:val="32"/>
        </w:rPr>
        <w:t>、国务院和自治区党委、政府</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市委、政府</w:t>
      </w:r>
      <w:r>
        <w:rPr>
          <w:rFonts w:hint="eastAsia" w:ascii="仿宋" w:hAnsi="仿宋" w:eastAsia="仿宋" w:cs="仿宋"/>
          <w:sz w:val="32"/>
          <w:szCs w:val="32"/>
        </w:rPr>
        <w:t>关于改革完善社会救助制度的重大决策部署，统筹推进分层分类社会救助体系建设，积极发展服务类社会救助，提升困难群众服务质量，兜好基本民生保障底线，根据《鄂尔多斯市2024—2025年度服务类社会救助试点工作实施方案》，结合我</w:t>
      </w:r>
      <w:r>
        <w:rPr>
          <w:rFonts w:hint="eastAsia" w:ascii="仿宋" w:hAnsi="仿宋" w:eastAsia="仿宋" w:cs="仿宋"/>
          <w:sz w:val="32"/>
          <w:szCs w:val="32"/>
          <w:lang w:val="en-US" w:eastAsia="zh-CN"/>
        </w:rPr>
        <w:t>区</w:t>
      </w:r>
      <w:r>
        <w:rPr>
          <w:rFonts w:hint="eastAsia" w:ascii="仿宋" w:hAnsi="仿宋" w:eastAsia="仿宋" w:cs="仿宋"/>
          <w:sz w:val="32"/>
          <w:szCs w:val="32"/>
        </w:rPr>
        <w:t>实际，制定</w:t>
      </w:r>
      <w:r>
        <w:rPr>
          <w:rFonts w:hint="eastAsia" w:ascii="仿宋" w:hAnsi="仿宋" w:eastAsia="仿宋" w:cs="仿宋"/>
          <w:sz w:val="32"/>
          <w:szCs w:val="32"/>
          <w:lang w:val="en-US" w:eastAsia="zh-CN"/>
        </w:rPr>
        <w:t>本</w:t>
      </w:r>
      <w:r>
        <w:rPr>
          <w:rFonts w:hint="eastAsia" w:ascii="仿宋" w:hAnsi="仿宋" w:eastAsia="仿宋" w:cs="仿宋"/>
          <w:sz w:val="32"/>
          <w:szCs w:val="32"/>
        </w:rPr>
        <w:t>工作方案。</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一、指导思想</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以习近平新时代中国特色社会主义思想为指导，深入学习贯彻党的二十大和党的二十届三中全会精神，全面落实中</w:t>
      </w:r>
      <w:r>
        <w:rPr>
          <w:rFonts w:hint="eastAsia" w:ascii="仿宋" w:hAnsi="仿宋" w:eastAsia="仿宋" w:cs="仿宋"/>
          <w:sz w:val="32"/>
          <w:szCs w:val="32"/>
          <w:lang w:val="en-US" w:eastAsia="zh-CN"/>
        </w:rPr>
        <w:t>央</w:t>
      </w:r>
      <w:r>
        <w:rPr>
          <w:rFonts w:hint="eastAsia" w:ascii="仿宋" w:hAnsi="仿宋" w:eastAsia="仿宋" w:cs="仿宋"/>
          <w:sz w:val="32"/>
          <w:szCs w:val="32"/>
        </w:rPr>
        <w:t>、自治区、市关于改革完善社会救助制度的部署和关于加强低收入人口动态监测做好分层分类社会救助工作的要求，坚持以人民为中心的发展思想，着眼保基本、防风险、促发展，以统筹救助资源、精准对接需求、增加服务供给、提升兜底质量为重点，推动社会救助由单一物质救助向“物质＋服务“综合救助模式转变，更好满足困难群众多样化救助需求，不断增强困难群众的获得感、幸福感、安全感。</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二、工作目标</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把增进困难群众</w:t>
      </w:r>
      <w:r>
        <w:rPr>
          <w:rFonts w:hint="eastAsia" w:ascii="仿宋" w:hAnsi="仿宋" w:eastAsia="仿宋" w:cs="仿宋"/>
          <w:sz w:val="32"/>
          <w:szCs w:val="32"/>
          <w:lang w:val="en-US" w:eastAsia="zh-CN"/>
        </w:rPr>
        <w:t>福祉</w:t>
      </w:r>
      <w:r>
        <w:rPr>
          <w:rFonts w:hint="eastAsia" w:ascii="仿宋" w:hAnsi="仿宋" w:eastAsia="仿宋" w:cs="仿宋"/>
          <w:sz w:val="32"/>
          <w:szCs w:val="32"/>
        </w:rPr>
        <w:t>作为服务类社会救助工作的出发点和落脚点，聚焦困难群众急难愁盼问题，在落实好基本生活救助、专项社会救助等现有政策基础上，为有需要的城乡最低生活保障对象、特困供养人员、低保边缘家庭、刚性支出困难家庭、过渡期内的防止返贫监测对象等低收入人口提供尚未被物质救助覆盖的、针对性的服务类社会救助。科学合理制定服务清单和有效措施，构建“动态监测、需求评估、资源匹配、精准服务、监管有力”的服务类社会救助运行机制。构建政府主导，慈善组织、社会组织、社会工作机构等社会力量有序、高效共同参与的服务网络。形成救助政策有效整合、社会资源有序调度、供需两端精准匹配、服务流程标准规范、服务成效可感可及的服务类社会救助新格局，为困难群众提供精准、高效、温暖、智慧的社会救助服务。</w:t>
      </w:r>
    </w:p>
    <w:p>
      <w:pPr>
        <w:keepNext w:val="0"/>
        <w:keepLines w:val="0"/>
        <w:pageBreakBefore w:val="0"/>
        <w:numPr>
          <w:ilvl w:val="0"/>
          <w:numId w:val="0"/>
        </w:numPr>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重点任务</w:t>
      </w:r>
    </w:p>
    <w:p>
      <w:pPr>
        <w:pStyle w:val="2"/>
        <w:keepNext w:val="0"/>
        <w:keepLines w:val="0"/>
        <w:pageBreakBefore w:val="0"/>
        <w:numPr>
          <w:ilvl w:val="0"/>
          <w:numId w:val="0"/>
        </w:numPr>
        <w:kinsoku/>
        <w:wordWrap/>
        <w:overflowPunct/>
        <w:topLinePunct w:val="0"/>
        <w:autoSpaceDE w:val="0"/>
        <w:autoSpaceDN w:val="0"/>
        <w:bidi w:val="0"/>
        <w:adjustRightInd w:val="0"/>
        <w:snapToGrid/>
        <w:spacing w:after="0" w:line="560" w:lineRule="atLeast"/>
        <w:ind w:left="0"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（一）合理确定政府购买服务类社会救助对象和标准</w:t>
      </w:r>
    </w:p>
    <w:p>
      <w:pPr>
        <w:pStyle w:val="2"/>
        <w:keepNext w:val="0"/>
        <w:keepLines w:val="0"/>
        <w:pageBreakBefore w:val="0"/>
        <w:numPr>
          <w:ilvl w:val="0"/>
          <w:numId w:val="0"/>
        </w:numPr>
        <w:kinsoku/>
        <w:wordWrap/>
        <w:overflowPunct/>
        <w:topLinePunct w:val="0"/>
        <w:autoSpaceDE w:val="0"/>
        <w:autoSpaceDN w:val="0"/>
        <w:bidi w:val="0"/>
        <w:adjustRightInd w:val="0"/>
        <w:snapToGrid/>
        <w:spacing w:after="0" w:line="560" w:lineRule="atLeast"/>
        <w:ind w:left="0"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坚持既要尽力而为，又要量力而行的原则，切实有效合理使用社会救助资金，本次服务类社会救助对象确定为：东胜区的城乡低保对象、城乡分散供养的特困人员、低保边缘家庭人员和</w:t>
      </w:r>
      <w:r>
        <w:rPr>
          <w:rFonts w:hint="eastAsia" w:ascii="仿宋" w:hAnsi="仿宋" w:eastAsia="仿宋" w:cs="仿宋"/>
          <w:sz w:val="32"/>
          <w:szCs w:val="32"/>
        </w:rPr>
        <w:t>过渡期内的防止返贫监测对象等低收入人口</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本次服务类社会救助标准为：为每人提供500-1000元的服务。</w:t>
      </w:r>
    </w:p>
    <w:p>
      <w:pPr>
        <w:pStyle w:val="2"/>
        <w:keepNext w:val="0"/>
        <w:keepLines w:val="0"/>
        <w:pageBreakBefore w:val="0"/>
        <w:numPr>
          <w:ilvl w:val="0"/>
          <w:numId w:val="0"/>
        </w:numPr>
        <w:kinsoku/>
        <w:wordWrap/>
        <w:overflowPunct/>
        <w:topLinePunct w:val="0"/>
        <w:autoSpaceDE w:val="0"/>
        <w:autoSpaceDN w:val="0"/>
        <w:bidi w:val="0"/>
        <w:adjustRightInd w:val="0"/>
        <w:snapToGrid/>
        <w:spacing w:after="0" w:line="560" w:lineRule="atLeast"/>
        <w:ind w:left="0"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二</w:t>
      </w:r>
      <w:r>
        <w:rPr>
          <w:rFonts w:hint="eastAsia" w:ascii="仿宋" w:hAnsi="仿宋" w:eastAsia="仿宋" w:cs="仿宋"/>
          <w:sz w:val="32"/>
          <w:szCs w:val="32"/>
          <w:lang w:eastAsia="zh-CN"/>
        </w:rPr>
        <w:t>）</w:t>
      </w:r>
      <w:r>
        <w:rPr>
          <w:rFonts w:hint="eastAsia" w:ascii="仿宋" w:hAnsi="仿宋" w:eastAsia="仿宋" w:cs="仿宋"/>
          <w:sz w:val="32"/>
          <w:szCs w:val="32"/>
        </w:rPr>
        <w:t>科学评估服务需求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建立需求台账制定服务计划</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根据《鄂尔多斯市“五社六站”融合发展工作实施方案》有关规定，由区民政局社会组织、慈善事业和区划地名综合室负责督促各镇、街道办事处“五社六站”综合服务中心，通过</w:t>
      </w:r>
      <w:r>
        <w:rPr>
          <w:rFonts w:hint="eastAsia" w:ascii="仿宋" w:hAnsi="仿宋" w:eastAsia="仿宋" w:cs="仿宋"/>
          <w:sz w:val="32"/>
          <w:szCs w:val="32"/>
        </w:rPr>
        <w:t>服务对象致困原因、经济状况、健康状况、教育状况、居住状况、就业状况、监护状况、社会融入及服务诉求等因素</w:t>
      </w:r>
      <w:r>
        <w:rPr>
          <w:rFonts w:hint="eastAsia" w:ascii="仿宋" w:hAnsi="仿宋" w:eastAsia="仿宋" w:cs="仿宋"/>
          <w:sz w:val="32"/>
          <w:szCs w:val="32"/>
          <w:lang w:val="en-US" w:eastAsia="zh-CN"/>
        </w:rPr>
        <w:t>进行</w:t>
      </w:r>
      <w:r>
        <w:rPr>
          <w:rFonts w:hint="eastAsia" w:ascii="仿宋" w:hAnsi="仿宋" w:eastAsia="仿宋" w:cs="仿宋"/>
          <w:sz w:val="32"/>
          <w:szCs w:val="32"/>
        </w:rPr>
        <w:t>评估</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发挥</w:t>
      </w:r>
      <w:r>
        <w:rPr>
          <w:rFonts w:hint="eastAsia" w:ascii="仿宋" w:hAnsi="仿宋" w:eastAsia="仿宋" w:cs="仿宋"/>
          <w:sz w:val="32"/>
          <w:szCs w:val="32"/>
        </w:rPr>
        <w:t>低收入人口动态监测信息平台和主动发现机制作用，结合入户调查、走访探视、动态管理等工作，常态化开展低收入人口救助服务需求摸底排查，逐户建立</w:t>
      </w:r>
      <w:r>
        <w:rPr>
          <w:rFonts w:hint="eastAsia" w:ascii="仿宋" w:hAnsi="仿宋" w:eastAsia="仿宋" w:cs="仿宋"/>
          <w:sz w:val="32"/>
          <w:szCs w:val="32"/>
          <w:lang w:eastAsia="zh-CN"/>
        </w:rPr>
        <w:t>《</w:t>
      </w:r>
      <w:r>
        <w:rPr>
          <w:rFonts w:hint="eastAsia" w:ascii="仿宋" w:hAnsi="仿宋" w:eastAsia="仿宋" w:cs="仿宋"/>
          <w:sz w:val="32"/>
          <w:szCs w:val="32"/>
        </w:rPr>
        <w:t>困难群众服务类社会救助需求台账</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并建立困难群众需求库和辖区资源库</w:t>
      </w:r>
      <w:r>
        <w:rPr>
          <w:rFonts w:hint="eastAsia" w:ascii="仿宋" w:hAnsi="仿宋" w:eastAsia="仿宋" w:cs="仿宋"/>
          <w:sz w:val="32"/>
          <w:szCs w:val="32"/>
        </w:rPr>
        <w:t>。</w:t>
      </w:r>
      <w:r>
        <w:rPr>
          <w:rFonts w:hint="eastAsia" w:ascii="仿宋" w:hAnsi="仿宋" w:eastAsia="仿宋" w:cs="仿宋"/>
          <w:sz w:val="32"/>
          <w:szCs w:val="32"/>
          <w:lang w:val="en-US" w:eastAsia="zh-CN"/>
        </w:rPr>
        <w:t>在建立需求台账的基础上，区民政局通过政府购买服务，确定专业的社会组织，</w:t>
      </w:r>
      <w:r>
        <w:rPr>
          <w:rFonts w:hint="eastAsia" w:ascii="仿宋" w:hAnsi="仿宋" w:eastAsia="仿宋" w:cs="仿宋"/>
          <w:sz w:val="32"/>
          <w:szCs w:val="32"/>
        </w:rPr>
        <w:t>运用专业社会工作方法，全面观察和了解评估救助家庭状况</w:t>
      </w:r>
      <w:r>
        <w:rPr>
          <w:rFonts w:hint="eastAsia" w:ascii="仿宋" w:hAnsi="仿宋" w:eastAsia="仿宋" w:cs="仿宋"/>
          <w:sz w:val="32"/>
          <w:szCs w:val="32"/>
          <w:lang w:eastAsia="zh-CN"/>
        </w:rPr>
        <w:t>、</w:t>
      </w:r>
      <w:r>
        <w:rPr>
          <w:rFonts w:hint="eastAsia" w:ascii="仿宋" w:hAnsi="仿宋" w:eastAsia="仿宋" w:cs="仿宋"/>
          <w:sz w:val="32"/>
          <w:szCs w:val="32"/>
        </w:rPr>
        <w:t>实际需求和服务内容，</w:t>
      </w:r>
      <w:r>
        <w:rPr>
          <w:rFonts w:hint="eastAsia" w:ascii="仿宋" w:hAnsi="仿宋" w:eastAsia="仿宋" w:cs="仿宋"/>
          <w:sz w:val="32"/>
          <w:szCs w:val="32"/>
          <w:lang w:val="en-US" w:eastAsia="zh-CN"/>
        </w:rPr>
        <w:t>制定每人（户）具体详实的服务计划，并经本人签字确认，为下一步服务类社会救助工作开展打好坚实的基础</w:t>
      </w:r>
      <w:r>
        <w:rPr>
          <w:rFonts w:hint="eastAsia" w:ascii="仿宋" w:hAnsi="仿宋" w:eastAsia="仿宋" w:cs="仿宋"/>
          <w:sz w:val="32"/>
          <w:szCs w:val="32"/>
        </w:rPr>
        <w:t>。</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责任部门：各镇、街道办事处“五社六站”综合服务中心、社会组织、慈善事业和区划地名综合室、社会救助室、社会救助综合服务中心</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三</w:t>
      </w:r>
      <w:r>
        <w:rPr>
          <w:rFonts w:hint="eastAsia" w:ascii="仿宋" w:hAnsi="仿宋" w:eastAsia="仿宋" w:cs="仿宋"/>
          <w:sz w:val="32"/>
          <w:szCs w:val="32"/>
        </w:rPr>
        <w:t>）</w:t>
      </w:r>
      <w:r>
        <w:rPr>
          <w:rFonts w:hint="eastAsia" w:ascii="仿宋" w:hAnsi="仿宋" w:eastAsia="仿宋" w:cs="仿宋"/>
          <w:sz w:val="32"/>
          <w:szCs w:val="32"/>
          <w:lang w:val="en-US" w:eastAsia="zh-CN"/>
        </w:rPr>
        <w:t>细化</w:t>
      </w:r>
      <w:r>
        <w:rPr>
          <w:rFonts w:hint="eastAsia" w:ascii="仿宋" w:hAnsi="仿宋" w:eastAsia="仿宋" w:cs="仿宋"/>
          <w:sz w:val="32"/>
          <w:szCs w:val="32"/>
        </w:rPr>
        <w:t>救助</w:t>
      </w:r>
      <w:r>
        <w:rPr>
          <w:rFonts w:hint="eastAsia" w:ascii="仿宋" w:hAnsi="仿宋" w:eastAsia="仿宋" w:cs="仿宋"/>
          <w:sz w:val="32"/>
          <w:szCs w:val="32"/>
          <w:lang w:val="en-US" w:eastAsia="zh-CN"/>
        </w:rPr>
        <w:t>项目</w:t>
      </w:r>
      <w:r>
        <w:rPr>
          <w:rFonts w:hint="eastAsia" w:ascii="仿宋" w:hAnsi="仿宋" w:eastAsia="仿宋" w:cs="仿宋"/>
          <w:sz w:val="32"/>
          <w:szCs w:val="32"/>
        </w:rPr>
        <w:t>清单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明确服务对象和供给主体</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区民政局</w:t>
      </w:r>
      <w:r>
        <w:rPr>
          <w:rFonts w:hint="eastAsia" w:ascii="仿宋" w:hAnsi="仿宋" w:eastAsia="仿宋" w:cs="仿宋"/>
          <w:sz w:val="32"/>
          <w:szCs w:val="32"/>
        </w:rPr>
        <w:t>参照“鄂尔多斯市服务类社会救助参考清单＂，进一步细化</w:t>
      </w:r>
      <w:r>
        <w:rPr>
          <w:rFonts w:hint="eastAsia" w:ascii="仿宋" w:hAnsi="仿宋" w:eastAsia="仿宋" w:cs="仿宋"/>
          <w:sz w:val="32"/>
          <w:szCs w:val="32"/>
          <w:lang w:val="en-US" w:eastAsia="zh-CN"/>
        </w:rPr>
        <w:t>我</w:t>
      </w:r>
      <w:r>
        <w:rPr>
          <w:rFonts w:hint="eastAsia" w:ascii="仿宋" w:hAnsi="仿宋" w:eastAsia="仿宋" w:cs="仿宋"/>
          <w:sz w:val="32"/>
          <w:szCs w:val="32"/>
        </w:rPr>
        <w:t>区服务类社会救助清单，合理确定服务类社会救助的具体项目和基本内容，明确服务类别、对象范围、服务标准、供给主体等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项目清单如下：</w:t>
      </w:r>
    </w:p>
    <w:p>
      <w:pPr>
        <w:pStyle w:val="2"/>
        <w:keepNext w:val="0"/>
        <w:keepLines w:val="0"/>
        <w:pageBreakBefore w:val="0"/>
        <w:kinsoku/>
        <w:wordWrap/>
        <w:overflowPunct/>
        <w:topLinePunct w:val="0"/>
        <w:autoSpaceDE w:val="0"/>
        <w:autoSpaceDN w:val="0"/>
        <w:bidi w:val="0"/>
        <w:adjustRightInd w:val="0"/>
        <w:snapToGrid/>
        <w:spacing w:after="0" w:line="560" w:lineRule="atLeast"/>
        <w:ind w:left="0" w:leftChars="0" w:right="0" w:rightChars="0"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东胜区服务类社会救助项目清单</w:t>
      </w:r>
    </w:p>
    <w:p>
      <w:pPr>
        <w:pStyle w:val="2"/>
        <w:keepNext w:val="0"/>
        <w:keepLines w:val="0"/>
        <w:pageBreakBefore w:val="0"/>
        <w:kinsoku/>
        <w:wordWrap/>
        <w:overflowPunct/>
        <w:topLinePunct w:val="0"/>
        <w:autoSpaceDE w:val="0"/>
        <w:autoSpaceDN w:val="0"/>
        <w:bidi w:val="0"/>
        <w:adjustRightInd w:val="0"/>
        <w:snapToGrid/>
        <w:spacing w:after="0" w:line="560" w:lineRule="atLeast"/>
        <w:ind w:left="0" w:leftChars="0" w:right="0" w:rightChars="0" w:firstLine="1600" w:firstLineChars="500"/>
        <w:rPr>
          <w:rFonts w:hint="eastAsia" w:ascii="仿宋" w:hAnsi="仿宋" w:eastAsia="仿宋" w:cs="仿宋"/>
          <w:sz w:val="32"/>
          <w:szCs w:val="32"/>
          <w:lang w:val="en-US" w:eastAsia="zh-CN"/>
        </w:rPr>
      </w:pPr>
    </w:p>
    <w:p>
      <w:pPr>
        <w:pStyle w:val="2"/>
        <w:keepNext w:val="0"/>
        <w:keepLines w:val="0"/>
        <w:pageBreakBefore w:val="0"/>
        <w:kinsoku/>
        <w:wordWrap/>
        <w:overflowPunct/>
        <w:topLinePunct w:val="0"/>
        <w:autoSpaceDE w:val="0"/>
        <w:autoSpaceDN w:val="0"/>
        <w:bidi w:val="0"/>
        <w:adjustRightInd w:val="0"/>
        <w:snapToGrid/>
        <w:spacing w:after="0" w:line="560" w:lineRule="atLeast"/>
        <w:ind w:left="0" w:leftChars="0" w:right="0" w:rightChars="0" w:firstLine="1600" w:firstLineChars="500"/>
        <w:rPr>
          <w:rFonts w:hint="eastAsia" w:ascii="仿宋" w:hAnsi="仿宋" w:eastAsia="仿宋" w:cs="仿宋"/>
          <w:sz w:val="32"/>
          <w:szCs w:val="32"/>
          <w:lang w:val="en-US" w:eastAsia="zh-CN"/>
        </w:rPr>
      </w:pPr>
    </w:p>
    <w:p>
      <w:pPr>
        <w:pStyle w:val="2"/>
        <w:keepNext w:val="0"/>
        <w:keepLines w:val="0"/>
        <w:pageBreakBefore w:val="0"/>
        <w:kinsoku/>
        <w:wordWrap/>
        <w:overflowPunct/>
        <w:topLinePunct w:val="0"/>
        <w:autoSpaceDE w:val="0"/>
        <w:autoSpaceDN w:val="0"/>
        <w:bidi w:val="0"/>
        <w:adjustRightInd w:val="0"/>
        <w:snapToGrid/>
        <w:spacing w:after="0" w:line="560" w:lineRule="atLeast"/>
        <w:ind w:left="0" w:leftChars="0" w:right="0" w:rightChars="0" w:firstLine="1600" w:firstLineChars="500"/>
        <w:rPr>
          <w:rFonts w:hint="default" w:ascii="仿宋" w:hAnsi="仿宋" w:eastAsia="仿宋" w:cs="仿宋"/>
          <w:sz w:val="32"/>
          <w:szCs w:val="32"/>
          <w:lang w:val="en-US" w:eastAsia="zh-CN"/>
        </w:rPr>
      </w:pPr>
    </w:p>
    <w:tbl>
      <w:tblPr>
        <w:tblStyle w:val="17"/>
        <w:tblW w:w="9030"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6"/>
        <w:gridCol w:w="614"/>
        <w:gridCol w:w="600"/>
        <w:gridCol w:w="1455"/>
        <w:gridCol w:w="1905"/>
        <w:gridCol w:w="1755"/>
        <w:gridCol w:w="1154"/>
        <w:gridCol w:w="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服务类别</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服务对象</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服务内容</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服务要求</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供给主体</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照护服务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探视探访</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Style w:val="26"/>
                <w:lang w:val="en-US" w:eastAsia="zh-CN" w:bidi="ar"/>
              </w:rPr>
              <w:t>为服务对象提供定期探访、日常陪伴等服务，</w:t>
            </w:r>
            <w:r>
              <w:rPr>
                <w:rStyle w:val="27"/>
                <w:lang w:val="en-US" w:eastAsia="zh-CN" w:bidi="ar"/>
              </w:rPr>
              <w:t>并在探访过程中开展需求调研、建档立卡、信息完善等工作。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1、对有需要的服务对象提供定期上门探访，了解生活情况，开展沟通纾解；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2、做好服务需求记录。</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政府购买服务和镇、街道办事处五社六站综合服务中心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项目期内探访服务次数不低于两次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看护照料</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为服务对象提供居家日常（连续性）照料服务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1、对有需要的服务对象提供上门照料服务；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2、满足服务对象生活起居需求，包括个人卫生清洁、室内清理、一日三餐、更换衣物等服务；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3、监护好服务对象的安全。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4、服务对象为未成年的，要完成学业辅导。</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临时托管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为服务对象提供短时间（非连续性）照料服务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1、对有需要的服务对象提供托管场所；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2、满足服务对象生活起居需求，包括个人卫生清洁、一日三餐、更换衣物等服务；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3、监护好服务对象的安全。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4、服务对象为未成年的，要完成学业辅导。</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康复保健服务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为服务对象提供康复保健服务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1、对有需要的服务对象提供上门推拿、按摩、艾灸、拔罐、泡脚等理疗服务；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2、需开展专业化护理，并签订服务协议；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3、康复时间60分钟以内，超过60分钟按2次计算。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0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康复训练服务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为服务对象提供康复训练服务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根据服务对象的疾病类型、功能障碍、年龄等情况制定“康复训练计划”，提供功能性、心理康复、社交技能、慢性病等类型的训练。每次康复训练不低于60分钟。</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健康监测</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为服务对象建立健康档案，包含常见病、罕见病、传染病、精神病等患者档案</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1、对有需要的服务对象建立健康档案；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2、定期进行探访并及时更新完善健康档案。</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通过政府购买服务和镇、街道办事处五社六站综合服务中心转介基层卫生服务中心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为服务对象进行健康监测。包括量血压、测血糖等服务，提供饮食与健康指导等服务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1、对服务对象提供上门测量血压、血糖等服务；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2、根据测量结果，为服务对象提供科学合理的饮食与健康指导。</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通过政府购买服务和镇、街道办事处五社六站综合服务中心转介基层卫生服务中心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为服务对象提供防疫知识宣传、防疫物资救助等服务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为有需要的服务对象提供上门宣传防疫知识、救助防疫物资等服务。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镇、街道办事处、五社六站综合服务中心</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就医陪护</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为服务对象提供助医服务，具体包括陪同就医、住院陪护和辅具指导</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1、陪同服务对象前往就医，为其提供挂号、排队、取药等全程服务；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2、为有需要的服务对象提供住院陪护服务；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3、住院陪护或陪同就医要按照医嘱配合完成陪护等服务；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4、为有功能障碍的服务对象提供训练器具佩戴、使用、保养、训练服务。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5、助医服务仅限东胜范围内。</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生活服务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膳食供应</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为服务对象提供助餐、送餐服务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1、上门助餐每次不得做多于5人的饭；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2、餐后厨房厨具整理归位，清洁操作台面，清洁水槽、水龙头；</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3、饭菜应干净卫生，无焦煳；</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4、涉及老年服务对象送餐的，优先选择助老餐点食品。</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协助进食</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为服务对象提供助餐服务。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1、尊重服务对象饮食习惯，注重营养、合理配餐，保证食品安全。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2、涉及老年人服务对象，优先选择养老助餐点。</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3、助餐期间根据进食速度或食品特征，防止出现被食物噎、卡、呛、堵等问题。</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56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助行服务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为服务对象提供助行服务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1、提供陪同外出或辅助外出服务；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2、辅助外出需根据服务对象身体情况准备手杖、助行器、轮椅、爬楼机等设备；</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3、外出区域一般在服务对象住宅小区及周边区域内，外出时应注意途中安全；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4、外出时间60分钟以内，超过60分钟按2次计算。</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清洁助浴</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为服务对象提供上门理发服务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上门理发洗发时应做好室内清理工作，理发过程中应注意安全，做好安全保护措施</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为行动不便的服务对象提供上门助浴服务</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1、助浴前应进行安全提示，助浴过程中应有一名家属或两名以上服务人员在场；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2、上门助浴时应根据四季气候情况和居住条件，注意防寒保暖，防暑降温和浴室内通风工作；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3、助浴是应尊重服务对象性别特征等个人情况；</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4、上门助浴应配备健康评估监测包（如血压仪、血糖仪等）、移动设备（如助浴车、助浴机、助浴床、助浴椅/凳）、助浴包等居家助浴辅助器具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5、为服务对象进行局部或全身清洁包括协助刷牙、洗脸、洗脚、修剪指甲、衣物更换等。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6、服务人员应做好相应的应急预案，保障服务开展的安全性与舒适性。</w:t>
            </w:r>
          </w:p>
        </w:tc>
        <w:tc>
          <w:tcPr>
            <w:tcW w:w="11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11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8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为不具备开展居家助浴服务条件的对象提供外出助浴服务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1.为服务对象提供外出助浴所必须得往返接送服务；</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2.提供外出助浴服务时至少2人协作；</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3.提供外出助浴服务前需征得本人或家属同意，并签字确认；</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4.外出助浴地点应满足通风、防寒、保暖与必要的安全条件；</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5.服务人员应做好相应的应急预案，保障服务开展的安全性与舒适性。</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保洁代洗</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为服务对象提供日常衣物、床单、被罩换洗服务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1、上门清洗衣物、床单、被罩等；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2、清洗完成后整理清洁现场；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3、单次服务不超过10件。</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为服务对象提供窗帘拆洗服务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1、清洗窗帘包括摘取窗帘、清洗窗帘、挂上窗帘；</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2、高档窗帘不在服务范围。</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为服务对象提供油烟机清洗服务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1、清洗油烟机里外、扇叶、过滤网，油烟机外表无油渍；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2、自带清洁工具。</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为服务对象提供玻璃清洁服务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1、玻璃、窗框光洁亮丽、无污渍、水痕、手印等；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2窗台擦洗干净，洒落地板水渍清理干净；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3、自带清洁工具；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4、仅限服务对象本人长期居住房屋。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99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为服务对象提供全屋综合清洁服务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1、包括扫拖地面、擦拭家具、更换床品、物品整理等；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2、厨房包括墙面、橱柜、房顶、隔断和门的油污清洁；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3、卫生间包括墙面、房顶、地面和洁具的清洁；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4、仅限服务对象本人长期居住房屋。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8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为服务对象提供卫生间清洁服务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1、包括坐便器、蹲坑、面盆等洁具和地面、门内外清洁；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2、洁具、台面、五金件无污渍、水垢；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3、自带清洁工具；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4、仅限服务对象本人长期居住房屋。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为服务对象提供厨房清洁服务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1、厨房墙面、角落、操作台、燃气灶、橱柜内外、油烟机、厨房地面等进行全面深度清洁；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2、服务完成后厨房无污垢、油污；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3、自带清洁工具；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4、仅限服务对象本人长期居住房屋。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8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代买代办</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为服务对象提供代买服务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1、按照服务对象的要求代购日常生活用品；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2、当面清点钱物、妥善保管好单据等。</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为服务对象提供代办服务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1、按照服务对象要求代办各种手续、代缴各种费用、代收寄邮件等日常事务；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2、代办服务时应当当面清点钱物、证件、妥善保管好单据等。</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助急服务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为服务对象提供助急服务</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根据服务对象需求提供紧急呼叫受理、紧急转介等服务。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安全排查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对服务对象家庭水电气煤安全隐患全面排查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为服务对象提供上门排查水电气煤、日常陈设及使用安全隐患。</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心理疏导</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为服务对象提供心理慰藉等服务，缓解心理压力，建立自信乐观心态，积极面对生活</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1、掌握服务对象心理特点和基本沟通技巧，能够观察服务对象的情绪变化，并通过心理干预手段，调整服务对象心理状态；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2、需持有心理咨询专业证书的人员从事。</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关爱未成年人</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为服务对象开展各类活动，丰富他们的生活并提高自理能力</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为服务对象开展手工制作、读书活动、旧物改造等服务，丰富他们的生活并提高自理能力。</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政府购买服务和区民政局未成年保护中心、社会组织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资源链接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根据服务对象需求对接生活、就医、教育、就业、司法援助、慈善帮扶等政府资源与社会资源。</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各部门根据相关政策法规给予帮扶救助。</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镇、街道办事处、五社六站综合服务中心、村、社区、居委会</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能力提升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为服务对象提供电子产品使用指导和讲解如何防范电信诈骗内容，增强防诈意识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1、为有需要的服务对象提供上门指导服务；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2、宣传防范电信诈骗知识。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镇、街道办事处五社六站综合服务中心、社区慈善组织、社会组织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为重病患者及监护人提供照护知识和技能、照护安全等培训</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为重病患者、轻残人员及监护人提供照护知识和技能、照护安全等培训。</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镇、街道办事处五社六站综合服务中心、社区慈善组织、社会组织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71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center"/>
              <w:rPr>
                <w:rFonts w:hint="eastAsia" w:ascii="宋体" w:hAnsi="宋体" w:eastAsia="宋体" w:cs="宋体"/>
                <w:i w:val="0"/>
                <w:iCs w:val="0"/>
                <w:color w:val="000000"/>
                <w:sz w:val="24"/>
                <w:szCs w:val="24"/>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通过开展就业技能培训、就业引导等服务提高困难群众就业几率，缓解生活压力</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1、对有需要的服务对象提供一对一或团体形式的职能培训服务；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2、开展技能指导，通过职业咨询、职业评估、职业指导、职业训练和有选择地安置工作服务，帮助救助对象实现生活自理。</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部分政府购买服务和镇、街道办事处五社六站综合服务中心、社区专业社工组织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14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社会融入</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通过组织开展各类社会活动，促进困难群众走出家门，融入社会</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通过组织开展讲座、观影分享会、轮椅游园等社会活动，促进困难群众走出家门，融入社会。</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部分政府购买服务和镇、街道办事处五社六站综合服务中心、社区专业社工组织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节日慰问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节日慰问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1、提供节日祝福服务；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2、节日前携带节日礼品，进行探访慰问。</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生日陪伴慰问</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生日慰问</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1、提供生日祝福服务；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2、生日当天为服务对象营造生日氛围，送上生日蛋糕、礼品、慰问庆生。</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政府购买服务</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425"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6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个案服务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根据救助对象需求，专业系统化满足需求，改善认知、提升技能、促进社会融入</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根据服务对象需求，提供专业系统化个案服务。</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部分政府购买服务和镇、街道办事处五社六站综合服务中心、社区专业社工组织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不低于5节一个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60" w:hRule="atLeast"/>
        </w:trPr>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6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bidi w:val="0"/>
              <w:snapToGrid/>
              <w:spacing w:line="560" w:lineRule="atLeast"/>
              <w:ind w:left="0" w:leftChars="0" w:right="0" w:rightChars="0"/>
              <w:jc w:val="left"/>
              <w:rPr>
                <w:rFonts w:hint="eastAsia" w:ascii="宋体" w:hAnsi="宋体" w:eastAsia="宋体" w:cs="宋体"/>
                <w:i w:val="0"/>
                <w:iCs w:val="0"/>
                <w:color w:val="000000"/>
                <w:sz w:val="24"/>
                <w:szCs w:val="24"/>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小组服务</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城市低保对象、城市分散供养特困人员和低保边缘家庭人员</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根据服务对象需求，邀请救助对象及其家属参与成长小组、治疗小组、支持小组，调节家庭关系、丰富社会生活、提升朋辈支持、缓解身心压力、提高幸福感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组织有相同需求的服务对象成立小组，开展相关活动。</w:t>
            </w:r>
          </w:p>
        </w:tc>
        <w:tc>
          <w:tcPr>
            <w:tcW w:w="11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部分政府购买服务和镇、街道办事处五社六站综合服务中心、社区专业社工组织</w:t>
            </w:r>
          </w:p>
        </w:tc>
        <w:tc>
          <w:tcPr>
            <w:tcW w:w="8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560" w:lineRule="atLeast"/>
              <w:ind w:left="0" w:leftChars="0" w:right="0" w:rightChars="0"/>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不低于5节/小组</w:t>
            </w:r>
          </w:p>
        </w:tc>
      </w:tr>
    </w:tbl>
    <w:p>
      <w:pPr>
        <w:pStyle w:val="2"/>
        <w:keepNext w:val="0"/>
        <w:keepLines w:val="0"/>
        <w:pageBreakBefore w:val="0"/>
        <w:kinsoku/>
        <w:wordWrap/>
        <w:overflowPunct/>
        <w:topLinePunct w:val="0"/>
        <w:autoSpaceDE w:val="0"/>
        <w:autoSpaceDN w:val="0"/>
        <w:bidi w:val="0"/>
        <w:adjustRightInd w:val="0"/>
        <w:snapToGrid/>
        <w:spacing w:after="0" w:line="560" w:lineRule="atLeast"/>
        <w:ind w:left="0" w:leftChars="0" w:right="0" w:rightChars="0"/>
        <w:rPr>
          <w:rFonts w:hint="eastAsia" w:ascii="仿宋" w:hAnsi="仿宋" w:eastAsia="仿宋" w:cs="仿宋"/>
          <w:sz w:val="32"/>
          <w:szCs w:val="32"/>
          <w:lang w:val="en-US" w:eastAsia="zh-CN"/>
        </w:rPr>
      </w:pP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责任部门：各镇、街道办事处“五社六站”综合服务中心、社会组织、慈善事业和区划地名综合室、社会事务室、养老儿童福利室、社会救助室、社会救助综合服务中心</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四</w:t>
      </w:r>
      <w:r>
        <w:rPr>
          <w:rFonts w:hint="eastAsia" w:ascii="仿宋" w:hAnsi="仿宋" w:eastAsia="仿宋" w:cs="仿宋"/>
          <w:sz w:val="32"/>
          <w:szCs w:val="32"/>
        </w:rPr>
        <w:t>）精准实施服务项目</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综合研判困难类型和救助</w:t>
      </w:r>
      <w:r>
        <w:rPr>
          <w:rFonts w:hint="eastAsia" w:ascii="仿宋" w:hAnsi="仿宋" w:eastAsia="仿宋" w:cs="仿宋"/>
          <w:sz w:val="32"/>
          <w:szCs w:val="32"/>
          <w:lang w:val="en-US" w:eastAsia="zh-CN"/>
        </w:rPr>
        <w:t>对象</w:t>
      </w:r>
      <w:r>
        <w:rPr>
          <w:rFonts w:hint="eastAsia" w:ascii="仿宋" w:hAnsi="仿宋" w:eastAsia="仿宋" w:cs="仿宋"/>
          <w:sz w:val="32"/>
          <w:szCs w:val="32"/>
        </w:rPr>
        <w:t>服务需求，因人（户）施策开展服务类</w:t>
      </w:r>
      <w:r>
        <w:rPr>
          <w:rFonts w:hint="eastAsia" w:ascii="仿宋" w:hAnsi="仿宋" w:eastAsia="仿宋" w:cs="仿宋"/>
          <w:sz w:val="32"/>
          <w:szCs w:val="32"/>
          <w:lang w:val="en-US" w:eastAsia="zh-CN"/>
        </w:rPr>
        <w:t>社会</w:t>
      </w:r>
      <w:r>
        <w:rPr>
          <w:rFonts w:hint="eastAsia" w:ascii="仿宋" w:hAnsi="仿宋" w:eastAsia="仿宋" w:cs="仿宋"/>
          <w:sz w:val="32"/>
          <w:szCs w:val="32"/>
        </w:rPr>
        <w:t>救助</w:t>
      </w:r>
      <w:r>
        <w:rPr>
          <w:rFonts w:hint="eastAsia" w:ascii="仿宋" w:hAnsi="仿宋" w:eastAsia="仿宋" w:cs="仿宋"/>
          <w:sz w:val="32"/>
          <w:szCs w:val="32"/>
          <w:lang w:val="en-US" w:eastAsia="zh-CN"/>
        </w:rPr>
        <w:t>工作</w:t>
      </w:r>
      <w:r>
        <w:rPr>
          <w:rFonts w:hint="eastAsia" w:ascii="仿宋" w:hAnsi="仿宋" w:eastAsia="仿宋" w:cs="仿宋"/>
          <w:sz w:val="32"/>
          <w:szCs w:val="32"/>
        </w:rPr>
        <w:t>。统筹运用政府资源和社会资源，兼顾已有低收入人口救助帮扶、基本养老服务、困难残疾人生活补贴和重度残疾人护理补贴、残疾人托养等基本公共服务相关政策以及医疗保险、长期护理保险等社会保险制度，避免资源错配和重复浪费。充分发挥“五社联动、六站融合“服务机制作用，有效动员和引导社会力量积极参与，建立权责明晰、衔接紧密、优势互补、协同推进的服务类社会救助工作机制。发挥</w:t>
      </w:r>
      <w:r>
        <w:rPr>
          <w:rFonts w:hint="eastAsia" w:ascii="仿宋" w:hAnsi="仿宋" w:eastAsia="仿宋" w:cs="仿宋"/>
          <w:sz w:val="32"/>
          <w:szCs w:val="32"/>
          <w:lang w:val="en-US" w:eastAsia="zh-CN"/>
        </w:rPr>
        <w:t>区</w:t>
      </w:r>
      <w:r>
        <w:rPr>
          <w:rFonts w:hint="eastAsia" w:ascii="仿宋" w:hAnsi="仿宋" w:eastAsia="仿宋" w:cs="仿宋"/>
          <w:sz w:val="32"/>
          <w:szCs w:val="32"/>
        </w:rPr>
        <w:t>级困难群众基本生活保障工作协调机制作用，推动专项救助部门落实教育、医疗卫生、就业、住房等相关救助帮扶措施；协调群团组织设立面向其工作对象的帮扶服务项目；发挥民政系统养老服务、残疾人福利、儿童福利、社会组织等职能优势</w:t>
      </w:r>
      <w:r>
        <w:rPr>
          <w:rFonts w:hint="eastAsia" w:ascii="仿宋" w:hAnsi="仿宋" w:eastAsia="仿宋" w:cs="仿宋"/>
          <w:sz w:val="32"/>
          <w:szCs w:val="32"/>
          <w:lang w:eastAsia="zh-CN"/>
        </w:rPr>
        <w:t>。</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区民政局坚持就高不就低和不重复救助的原则，</w:t>
      </w:r>
      <w:r>
        <w:rPr>
          <w:rFonts w:hint="eastAsia" w:ascii="仿宋" w:hAnsi="仿宋" w:eastAsia="仿宋" w:cs="仿宋"/>
          <w:sz w:val="32"/>
          <w:szCs w:val="32"/>
        </w:rPr>
        <w:t>统筹衔接养老、助残、托幼等关爱服务政策</w:t>
      </w:r>
      <w:r>
        <w:rPr>
          <w:rFonts w:hint="eastAsia" w:ascii="仿宋" w:hAnsi="仿宋" w:eastAsia="仿宋" w:cs="仿宋"/>
          <w:sz w:val="32"/>
          <w:szCs w:val="32"/>
          <w:lang w:eastAsia="zh-CN"/>
        </w:rPr>
        <w:t>，</w:t>
      </w:r>
      <w:r>
        <w:rPr>
          <w:rFonts w:hint="eastAsia" w:ascii="仿宋" w:hAnsi="仿宋" w:eastAsia="仿宋" w:cs="仿宋"/>
          <w:sz w:val="32"/>
          <w:szCs w:val="32"/>
        </w:rPr>
        <w:t>整合优化慈善帮扶、志愿服务、对口结对、邻里互助等社会资源</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各镇、街道办事处“五社六站”服务中心和区民政局各职能科室</w:t>
      </w:r>
      <w:r>
        <w:rPr>
          <w:rFonts w:hint="eastAsia" w:ascii="仿宋" w:hAnsi="仿宋" w:eastAsia="仿宋" w:cs="仿宋"/>
          <w:sz w:val="32"/>
          <w:szCs w:val="32"/>
        </w:rPr>
        <w:t>统筹协调服务类社会救助政策，</w:t>
      </w:r>
      <w:r>
        <w:rPr>
          <w:rFonts w:hint="eastAsia" w:ascii="仿宋" w:hAnsi="仿宋" w:eastAsia="仿宋" w:cs="仿宋"/>
          <w:sz w:val="32"/>
          <w:szCs w:val="32"/>
          <w:lang w:val="en-US" w:eastAsia="zh-CN"/>
        </w:rPr>
        <w:t>根据自身职责职能和资金筹集情况，积极开展相应的</w:t>
      </w:r>
      <w:r>
        <w:rPr>
          <w:rFonts w:hint="eastAsia" w:ascii="仿宋" w:hAnsi="仿宋" w:eastAsia="仿宋" w:cs="仿宋"/>
          <w:sz w:val="32"/>
          <w:szCs w:val="32"/>
        </w:rPr>
        <w:t>关爱服务</w:t>
      </w:r>
      <w:r>
        <w:rPr>
          <w:rFonts w:hint="eastAsia" w:ascii="仿宋" w:hAnsi="仿宋" w:eastAsia="仿宋" w:cs="仿宋"/>
          <w:sz w:val="32"/>
          <w:szCs w:val="32"/>
          <w:lang w:val="en-US" w:eastAsia="zh-CN"/>
        </w:rPr>
        <w:t>工作，并及时将开展的</w:t>
      </w:r>
      <w:r>
        <w:rPr>
          <w:rFonts w:hint="eastAsia" w:ascii="仿宋" w:hAnsi="仿宋" w:eastAsia="仿宋" w:cs="仿宋"/>
          <w:sz w:val="32"/>
          <w:szCs w:val="32"/>
        </w:rPr>
        <w:t>关爱服务</w:t>
      </w:r>
      <w:r>
        <w:rPr>
          <w:rFonts w:hint="eastAsia" w:ascii="仿宋" w:hAnsi="仿宋" w:eastAsia="仿宋" w:cs="仿宋"/>
          <w:sz w:val="32"/>
          <w:szCs w:val="32"/>
          <w:lang w:val="en-US" w:eastAsia="zh-CN"/>
        </w:rPr>
        <w:t>类救助情况报送区民政局社会救助室和社会救助综合服务中心。区民政局社会救助室和社会救助综合服务中心根据各职部门开展的服务类救助情况，确定救助对象人数，通过政府购买服务的方式，为未得到救助的对象开展服务，更</w:t>
      </w:r>
      <w:r>
        <w:rPr>
          <w:rFonts w:hint="eastAsia" w:ascii="仿宋" w:hAnsi="仿宋" w:eastAsia="仿宋" w:cs="仿宋"/>
          <w:sz w:val="32"/>
          <w:szCs w:val="32"/>
        </w:rPr>
        <w:t>有效实施服务类社会救助。</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责任部门：各镇、街道办事处“五社六站”服务中心、社会组织、慈善事业和区划地名综合室、社会事务室、养老儿童福利室、社会救助室社会救助综合服务中心</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五</w:t>
      </w:r>
      <w:r>
        <w:rPr>
          <w:rFonts w:hint="eastAsia" w:ascii="仿宋" w:hAnsi="仿宋" w:eastAsia="仿宋" w:cs="仿宋"/>
          <w:sz w:val="32"/>
          <w:szCs w:val="32"/>
        </w:rPr>
        <w:t>）加强服务流程监督</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强化对政府购买服务类社会救助项目的监督管理，</w:t>
      </w:r>
      <w:r>
        <w:rPr>
          <w:rFonts w:hint="eastAsia" w:ascii="仿宋" w:hAnsi="仿宋" w:eastAsia="仿宋" w:cs="仿宋"/>
          <w:sz w:val="32"/>
          <w:szCs w:val="32"/>
          <w:lang w:val="en-US" w:eastAsia="zh-CN"/>
        </w:rPr>
        <w:t>通过第三方机构，建立</w:t>
      </w:r>
      <w:r>
        <w:rPr>
          <w:rFonts w:hint="eastAsia" w:ascii="仿宋" w:hAnsi="仿宋" w:eastAsia="仿宋" w:cs="仿宋"/>
          <w:sz w:val="32"/>
          <w:szCs w:val="32"/>
        </w:rPr>
        <w:t>项目前期立项、中期实施、后期验收等全过程监督评价机制。通过随机抽查、明察暗访等方法，深入核查救助政策落实、资金发放、服务质量等情况。强化信访监督，通过开门接访、电话接访、网上接访、现场接访等方式，拓宽群众信访渠道，完善群众投诉举报受理核查机制。围绕服务对象满意度开展评估，不断改进服务质量。</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责任部门：各镇、街道办事处“五社六站”综合服务中心、社会组织、慈善事业和区划地名综合室、社会事务室、养老儿童福利室、社会救助室社会救助综合服务中心</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四、进度安排</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服务类社会救助试点工作开展时间为：2024年8月—2025年8月，分四个阶段：</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（一）动员部署阶段(202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月底前）</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制定印发《鄂尔多斯市</w:t>
      </w:r>
      <w:r>
        <w:rPr>
          <w:rFonts w:hint="eastAsia" w:ascii="仿宋" w:hAnsi="仿宋" w:eastAsia="仿宋" w:cs="仿宋"/>
          <w:sz w:val="32"/>
          <w:szCs w:val="32"/>
          <w:lang w:val="en-US" w:eastAsia="zh-CN"/>
        </w:rPr>
        <w:t>东胜区</w:t>
      </w:r>
      <w:r>
        <w:rPr>
          <w:rFonts w:hint="eastAsia" w:ascii="仿宋" w:hAnsi="仿宋" w:eastAsia="仿宋" w:cs="仿宋"/>
          <w:sz w:val="32"/>
          <w:szCs w:val="32"/>
        </w:rPr>
        <w:t>2025年度服务类社会救助工作实施方案》</w:t>
      </w:r>
      <w:r>
        <w:rPr>
          <w:rFonts w:hint="eastAsia" w:ascii="仿宋" w:hAnsi="仿宋" w:eastAsia="仿宋" w:cs="仿宋"/>
          <w:sz w:val="32"/>
          <w:szCs w:val="32"/>
          <w:lang w:eastAsia="zh-CN"/>
        </w:rPr>
        <w:t>，</w:t>
      </w:r>
      <w:r>
        <w:rPr>
          <w:rFonts w:hint="eastAsia" w:ascii="仿宋" w:hAnsi="仿宋" w:eastAsia="仿宋" w:cs="仿宋"/>
          <w:sz w:val="32"/>
          <w:szCs w:val="32"/>
        </w:rPr>
        <w:t>结合实际，细化工作举措，确定服务项目。</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（二）摸排评估阶段(202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底</w:t>
      </w:r>
      <w:r>
        <w:rPr>
          <w:rFonts w:hint="eastAsia" w:ascii="仿宋" w:hAnsi="仿宋" w:eastAsia="仿宋" w:cs="仿宋"/>
          <w:sz w:val="32"/>
          <w:szCs w:val="32"/>
        </w:rPr>
        <w:t>前）。对照服务类社会救助需求评估要求，以困难群众需求为导向，在现有困难群众信息的基础上，通过入户调查、走访探视、电话访询、服务对象自主申请、信息化共享比对等方式建立困难群众需求台账。根据困难群众需求细化服务内容和服务方式开展综合评估，建立低收入人口服务类社会救助清单。</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（三）实施推广阶段(202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月至2025年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全面推行服务类社会救助试点工作。区民政局</w:t>
      </w:r>
      <w:r>
        <w:rPr>
          <w:rFonts w:hint="eastAsia" w:ascii="仿宋" w:hAnsi="仿宋" w:eastAsia="仿宋" w:cs="仿宋"/>
          <w:sz w:val="32"/>
          <w:szCs w:val="32"/>
          <w:lang w:val="en-US" w:eastAsia="zh-CN"/>
        </w:rPr>
        <w:t>和各镇、街道办事处</w:t>
      </w:r>
      <w:r>
        <w:rPr>
          <w:rFonts w:hint="eastAsia" w:ascii="仿宋" w:hAnsi="仿宋" w:eastAsia="仿宋" w:cs="仿宋"/>
          <w:sz w:val="32"/>
          <w:szCs w:val="32"/>
        </w:rPr>
        <w:t>统筹运用政府资源和社会资源作为服务供给主体，进一步完善困难群众需求台账，细化救助服务清单，搭建社会资源供给、困难群众需求信息化平台，畅通供需对接渠道。严格按照确定的服务项目、内容、方式对符合条件的困难群众开展救助服务，采取“一户一档＂的方式，建立困难群众服务档案和服务台账。按季度调度服务类社会救助开展情况，积极总结提炼有效做法，反馈问题难点，</w:t>
      </w:r>
      <w:r>
        <w:rPr>
          <w:rFonts w:hint="eastAsia" w:ascii="仿宋" w:hAnsi="仿宋" w:eastAsia="仿宋" w:cs="仿宋"/>
          <w:sz w:val="32"/>
          <w:szCs w:val="32"/>
          <w:lang w:val="en-US" w:eastAsia="zh-CN"/>
        </w:rPr>
        <w:t>上报市民政局，并</w:t>
      </w:r>
      <w:r>
        <w:rPr>
          <w:rFonts w:hint="eastAsia" w:ascii="仿宋" w:hAnsi="仿宋" w:eastAsia="仿宋" w:cs="仿宋"/>
          <w:sz w:val="32"/>
          <w:szCs w:val="32"/>
        </w:rPr>
        <w:t>及时编报工作信息。</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（四）总结评估阶段(2025年</w:t>
      </w:r>
      <w:r>
        <w:rPr>
          <w:rFonts w:hint="eastAsia" w:ascii="仿宋" w:hAnsi="仿宋" w:eastAsia="仿宋" w:cs="仿宋"/>
          <w:sz w:val="32"/>
          <w:szCs w:val="32"/>
          <w:lang w:val="en-US" w:eastAsia="zh-CN"/>
        </w:rPr>
        <w:t>12</w:t>
      </w:r>
      <w:r>
        <w:rPr>
          <w:rFonts w:hint="eastAsia" w:ascii="仿宋" w:hAnsi="仿宋" w:eastAsia="仿宋" w:cs="仿宋"/>
          <w:sz w:val="32"/>
          <w:szCs w:val="32"/>
        </w:rPr>
        <w:t>月）</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按照本实施方案和相关要求，收集整理服务对象反馈情况并形成初步自评报告，总结出典型经验，解决试行工作中存在的问题，不断完善制度和工作机制，形成可推广、可持续、可复制、具有示范性的服务项目和经验做法。</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（一）加强组织领导，落实主体责任。开展服务类社会救助试点工作，是贯彻落实改革完善社会救助制度的重要举措。</w:t>
      </w:r>
      <w:r>
        <w:rPr>
          <w:rFonts w:hint="eastAsia" w:ascii="仿宋" w:hAnsi="仿宋" w:eastAsia="仿宋" w:cs="仿宋"/>
          <w:sz w:val="32"/>
          <w:szCs w:val="32"/>
          <w:lang w:val="en-US" w:eastAsia="zh-CN"/>
        </w:rPr>
        <w:t>区民政局和各镇、街道办事处</w:t>
      </w:r>
      <w:r>
        <w:rPr>
          <w:rFonts w:hint="eastAsia" w:ascii="仿宋" w:hAnsi="仿宋" w:eastAsia="仿宋" w:cs="仿宋"/>
          <w:sz w:val="32"/>
          <w:szCs w:val="32"/>
        </w:rPr>
        <w:t>要高度重视，积极探索，加强</w:t>
      </w:r>
      <w:r>
        <w:rPr>
          <w:rFonts w:hint="eastAsia" w:ascii="仿宋" w:hAnsi="仿宋" w:eastAsia="仿宋" w:cs="仿宋"/>
          <w:sz w:val="32"/>
          <w:szCs w:val="32"/>
          <w:lang w:val="en-US" w:eastAsia="zh-CN"/>
        </w:rPr>
        <w:t>资金和</w:t>
      </w:r>
      <w:r>
        <w:rPr>
          <w:rFonts w:hint="eastAsia" w:ascii="仿宋" w:hAnsi="仿宋" w:eastAsia="仿宋" w:cs="仿宋"/>
          <w:sz w:val="32"/>
          <w:szCs w:val="32"/>
        </w:rPr>
        <w:t>人员保障，确保服务类社会救助工作顺利开展。按照试点方案的总体思路和要求，采取有力措施，严格按照时间节点推动任务落实，确保达到预期效果。</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（二）强化部门联动机制，形成服务合力。</w:t>
      </w:r>
      <w:r>
        <w:rPr>
          <w:rFonts w:hint="eastAsia" w:ascii="仿宋" w:hAnsi="仿宋" w:eastAsia="仿宋" w:cs="仿宋"/>
          <w:sz w:val="32"/>
          <w:szCs w:val="32"/>
          <w:lang w:val="en-US" w:eastAsia="zh-CN"/>
        </w:rPr>
        <w:t>区民政局各职能科室牵头</w:t>
      </w:r>
      <w:r>
        <w:rPr>
          <w:rFonts w:hint="eastAsia" w:ascii="仿宋" w:hAnsi="仿宋" w:eastAsia="仿宋" w:cs="仿宋"/>
          <w:sz w:val="32"/>
          <w:szCs w:val="32"/>
        </w:rPr>
        <w:t>开展服务类社会救助工作，积极搭建服务类社会救助综合服务平台，统筹协调服务类社会救助政策，优化服务类社会救助资源布局。要积极发挥镇（街道）“五社六站“综合服务平台作用，要加强与教育、医疗、人社、卫健、住建等专项救助部门，工会、团委、妇联、残联等群团组织</w:t>
      </w:r>
      <w:r>
        <w:rPr>
          <w:rFonts w:hint="eastAsia" w:ascii="仿宋" w:hAnsi="仿宋" w:eastAsia="仿宋" w:cs="仿宋"/>
          <w:sz w:val="32"/>
          <w:szCs w:val="32"/>
          <w:lang w:eastAsia="zh-CN"/>
        </w:rPr>
        <w:t>，</w:t>
      </w:r>
      <w:r>
        <w:rPr>
          <w:rFonts w:hint="eastAsia" w:ascii="仿宋" w:hAnsi="仿宋" w:eastAsia="仿宋" w:cs="仿宋"/>
          <w:sz w:val="32"/>
          <w:szCs w:val="32"/>
        </w:rPr>
        <w:t>慈善组织、志愿服务组织、社会组织等社会力量之间的政策衔接互联，建立救助及时、衔接有效的输送转介</w:t>
      </w:r>
      <w:r>
        <w:rPr>
          <w:rFonts w:hint="eastAsia" w:ascii="仿宋" w:hAnsi="仿宋" w:eastAsia="仿宋" w:cs="仿宋"/>
          <w:sz w:val="32"/>
          <w:szCs w:val="32"/>
          <w:lang w:val="en-US" w:eastAsia="zh-CN"/>
        </w:rPr>
        <w:t>通道</w:t>
      </w:r>
      <w:r>
        <w:rPr>
          <w:rFonts w:hint="eastAsia" w:ascii="仿宋" w:hAnsi="仿宋" w:eastAsia="仿宋" w:cs="仿宋"/>
          <w:sz w:val="32"/>
          <w:szCs w:val="32"/>
        </w:rPr>
        <w:t>，帮助困难群众实现资源共享，不断提升救助效益开展申请受理、需求摸排、资源链接、项目落地等组织实施工作和探访关爱、主动发现、协助代办、服务回访等具体工作。</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（三）合理安排资金，做好经费保障。需通过政府购买服务类社会救助项目开展的，所需资金</w:t>
      </w:r>
      <w:r>
        <w:rPr>
          <w:rFonts w:hint="eastAsia" w:ascii="仿宋" w:hAnsi="仿宋" w:eastAsia="仿宋" w:cs="仿宋"/>
          <w:sz w:val="32"/>
          <w:szCs w:val="32"/>
          <w:lang w:val="en-US" w:eastAsia="zh-CN"/>
        </w:rPr>
        <w:t>区财政</w:t>
      </w:r>
      <w:r>
        <w:rPr>
          <w:rFonts w:hint="eastAsia" w:ascii="仿宋" w:hAnsi="仿宋" w:eastAsia="仿宋" w:cs="仿宋"/>
          <w:sz w:val="32"/>
          <w:szCs w:val="32"/>
        </w:rPr>
        <w:t>根据《鄂尔多斯市财政局关于进一步明确市与旗区共同财政事权和支出责任分担比例的通知》（鄂财预发(2024J81号）文件要求，按照市与旗区共同财政事权和支出责任分担比例进行</w:t>
      </w:r>
      <w:r>
        <w:rPr>
          <w:rFonts w:hint="eastAsia" w:ascii="仿宋" w:hAnsi="仿宋" w:eastAsia="仿宋" w:cs="仿宋"/>
          <w:sz w:val="32"/>
          <w:szCs w:val="32"/>
          <w:lang w:val="en-US" w:eastAsia="zh-CN"/>
        </w:rPr>
        <w:t>安排预算</w:t>
      </w:r>
      <w:r>
        <w:rPr>
          <w:rFonts w:hint="eastAsia" w:ascii="仿宋" w:hAnsi="仿宋" w:eastAsia="仿宋" w:cs="仿宋"/>
          <w:sz w:val="32"/>
          <w:szCs w:val="32"/>
        </w:rPr>
        <w:t>。购买服务所需资金也可动员社会力量予以支持。强化资金管理，不得挤占现有的基本生活救助、专项救助资金，确保资金使用安全规范、科学有效。</w:t>
      </w:r>
    </w:p>
    <w:p>
      <w:pPr>
        <w:keepNext w:val="0"/>
        <w:keepLines w:val="0"/>
        <w:pageBreakBefore w:val="0"/>
        <w:kinsoku/>
        <w:wordWrap/>
        <w:overflowPunct/>
        <w:topLinePunct w:val="0"/>
        <w:autoSpaceDE w:val="0"/>
        <w:autoSpaceDN w:val="0"/>
        <w:bidi w:val="0"/>
        <w:adjustRightInd w:val="0"/>
        <w:snapToGrid/>
        <w:spacing w:line="560" w:lineRule="atLeast"/>
        <w:ind w:left="0" w:leftChars="0" w:right="0" w:rightChars="0" w:firstLine="640" w:firstLineChars="200"/>
        <w:rPr>
          <w:rFonts w:hint="eastAsia" w:ascii="仿宋" w:hAnsi="仿宋" w:eastAsia="仿宋" w:cs="仿宋"/>
          <w:sz w:val="32"/>
          <w:szCs w:val="32"/>
        </w:rPr>
      </w:pPr>
      <w:r>
        <w:rPr>
          <w:rFonts w:hint="eastAsia" w:ascii="仿宋" w:hAnsi="仿宋" w:eastAsia="仿宋" w:cs="仿宋"/>
          <w:sz w:val="32"/>
          <w:szCs w:val="32"/>
        </w:rPr>
        <w:t>（四）强化宣传引导，营造良好氛围。区民政部门、镇人民政府（街道办事处）、村（社区）要当好政策宣传员、服务讲解员，积极联系各级、各类新闻媒体，通过线上、线下多种渠道、多种形式广泛宣传服务类救助工作进展、案例分析、典型事迹和经验总结等内容，形成全社会支持和参与社会救助服务体系建设的良好氛围。</w:t>
      </w:r>
    </w:p>
    <w:p>
      <w:pPr>
        <w:keepNext w:val="0"/>
        <w:keepLines w:val="0"/>
        <w:pageBreakBefore w:val="0"/>
        <w:kinsoku/>
        <w:wordWrap/>
        <w:overflowPunct/>
        <w:topLinePunct w:val="0"/>
        <w:bidi w:val="0"/>
        <w:snapToGrid/>
        <w:spacing w:line="560" w:lineRule="atLeast"/>
        <w:ind w:left="0" w:leftChars="0" w:right="0" w:rightChars="0"/>
      </w:pPr>
    </w:p>
    <w:p>
      <w:pPr>
        <w:keepNext w:val="0"/>
        <w:keepLines w:val="0"/>
        <w:pageBreakBefore w:val="0"/>
        <w:widowControl w:val="0"/>
        <w:kinsoku/>
        <w:wordWrap/>
        <w:overflowPunct/>
        <w:topLinePunct w:val="0"/>
        <w:autoSpaceDE/>
        <w:autoSpaceDN/>
        <w:bidi w:val="0"/>
        <w:adjustRightInd/>
        <w:snapToGrid/>
        <w:spacing w:line="560" w:lineRule="atLeast"/>
        <w:ind w:left="0" w:leftChars="0" w:right="0" w:rightChars="0"/>
        <w:textAlignment w:val="auto"/>
        <w:rPr>
          <w:rFonts w:hint="eastAsia" w:ascii="仿宋" w:hAnsi="仿宋" w:eastAsia="仿宋" w:cs="仿宋"/>
          <w:sz w:val="32"/>
          <w:szCs w:val="32"/>
        </w:rPr>
      </w:pPr>
    </w:p>
    <w:p>
      <w:pPr>
        <w:pStyle w:val="3"/>
        <w:keepNext w:val="0"/>
        <w:keepLines w:val="0"/>
        <w:pageBreakBefore w:val="0"/>
        <w:widowControl w:val="0"/>
        <w:kinsoku/>
        <w:wordWrap/>
        <w:overflowPunct/>
        <w:topLinePunct w:val="0"/>
        <w:autoSpaceDE/>
        <w:autoSpaceDN/>
        <w:bidi w:val="0"/>
        <w:adjustRightInd/>
        <w:snapToGrid/>
        <w:spacing w:after="0" w:line="560" w:lineRule="atLeast"/>
        <w:ind w:left="0" w:leftChars="0" w:right="0" w:rightChars="0"/>
        <w:textAlignment w:val="auto"/>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atLeast"/>
        <w:ind w:left="0" w:leftChars="0" w:right="0" w:rightChars="0"/>
        <w:rPr>
          <w:rFonts w:hint="eastAsia" w:ascii="仿宋" w:hAnsi="仿宋" w:eastAsia="仿宋" w:cs="仿宋"/>
          <w:sz w:val="32"/>
          <w:szCs w:val="32"/>
        </w:rPr>
      </w:pPr>
    </w:p>
    <w:p>
      <w:pPr>
        <w:pStyle w:val="3"/>
        <w:keepNext w:val="0"/>
        <w:keepLines w:val="0"/>
        <w:pageBreakBefore w:val="0"/>
        <w:kinsoku/>
        <w:wordWrap/>
        <w:overflowPunct/>
        <w:topLinePunct w:val="0"/>
        <w:bidi w:val="0"/>
        <w:snapToGrid/>
        <w:spacing w:after="0" w:line="560" w:lineRule="atLeast"/>
        <w:ind w:left="0" w:leftChars="0" w:right="0" w:rightChars="0"/>
        <w:rPr>
          <w:rFonts w:hint="eastAsia"/>
        </w:rPr>
      </w:pPr>
    </w:p>
    <w:p>
      <w:pPr>
        <w:pStyle w:val="3"/>
        <w:keepNext w:val="0"/>
        <w:keepLines w:val="0"/>
        <w:pageBreakBefore w:val="0"/>
        <w:widowControl w:val="0"/>
        <w:kinsoku/>
        <w:wordWrap/>
        <w:overflowPunct/>
        <w:topLinePunct w:val="0"/>
        <w:autoSpaceDE/>
        <w:autoSpaceDN/>
        <w:bidi w:val="0"/>
        <w:adjustRightInd/>
        <w:snapToGrid/>
        <w:spacing w:after="0" w:line="560" w:lineRule="atLeast"/>
        <w:ind w:left="0" w:leftChars="0" w:right="0" w:rightChars="0"/>
        <w:textAlignment w:val="auto"/>
        <w:rPr>
          <w:rFonts w:hint="eastAsia" w:ascii="仿宋" w:hAnsi="仿宋" w:eastAsia="仿宋" w:cs="仿宋"/>
          <w:sz w:val="32"/>
          <w:szCs w:val="32"/>
        </w:rPr>
      </w:pPr>
    </w:p>
    <w:p>
      <w:pPr>
        <w:pStyle w:val="3"/>
        <w:keepNext w:val="0"/>
        <w:keepLines w:val="0"/>
        <w:pageBreakBefore w:val="0"/>
        <w:kinsoku/>
        <w:wordWrap/>
        <w:overflowPunct/>
        <w:topLinePunct w:val="0"/>
        <w:bidi w:val="0"/>
        <w:snapToGrid/>
        <w:spacing w:after="0" w:line="560" w:lineRule="atLeast"/>
        <w:ind w:left="0" w:leftChars="0" w:right="0" w:rightChars="0"/>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atLeast"/>
        <w:ind w:left="0" w:leftChars="0" w:right="0" w:rightChars="0"/>
        <w:rPr>
          <w:rFonts w:hint="eastAsia" w:ascii="仿宋" w:hAnsi="仿宋" w:eastAsia="仿宋" w:cs="仿宋"/>
          <w:sz w:val="32"/>
          <w:szCs w:val="32"/>
        </w:rPr>
      </w:pPr>
    </w:p>
    <w:p>
      <w:pPr>
        <w:pStyle w:val="3"/>
        <w:keepNext w:val="0"/>
        <w:keepLines w:val="0"/>
        <w:pageBreakBefore w:val="0"/>
        <w:kinsoku/>
        <w:wordWrap/>
        <w:overflowPunct/>
        <w:topLinePunct w:val="0"/>
        <w:bidi w:val="0"/>
        <w:snapToGrid/>
        <w:spacing w:after="0" w:line="560" w:lineRule="atLeast"/>
        <w:ind w:left="0" w:leftChars="0" w:right="0" w:rightChars="0"/>
        <w:rPr>
          <w:rFonts w:hint="eastAsia"/>
        </w:rPr>
      </w:pPr>
    </w:p>
    <w:p>
      <w:pPr>
        <w:pStyle w:val="3"/>
        <w:keepNext w:val="0"/>
        <w:keepLines w:val="0"/>
        <w:pageBreakBefore w:val="0"/>
        <w:kinsoku/>
        <w:wordWrap/>
        <w:overflowPunct/>
        <w:topLinePunct w:val="0"/>
        <w:bidi w:val="0"/>
        <w:snapToGrid/>
        <w:spacing w:after="0" w:line="560" w:lineRule="atLeast"/>
        <w:ind w:left="0" w:leftChars="0" w:right="0" w:rightChars="0"/>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atLeast"/>
        <w:ind w:left="0" w:leftChars="0" w:right="0" w:rightChars="0"/>
        <w:rPr>
          <w:rFonts w:hint="eastAsia" w:ascii="仿宋" w:hAnsi="仿宋" w:eastAsia="仿宋" w:cs="仿宋"/>
          <w:sz w:val="32"/>
          <w:szCs w:val="32"/>
        </w:rPr>
      </w:pPr>
    </w:p>
    <w:p>
      <w:pPr>
        <w:keepNext w:val="0"/>
        <w:keepLines w:val="0"/>
        <w:pageBreakBefore w:val="0"/>
        <w:kinsoku/>
        <w:wordWrap/>
        <w:overflowPunct/>
        <w:topLinePunct w:val="0"/>
        <w:bidi w:val="0"/>
        <w:snapToGrid/>
        <w:spacing w:line="560" w:lineRule="atLeast"/>
        <w:ind w:left="0" w:leftChars="0" w:right="0" w:rightChars="0"/>
        <w:rPr>
          <w:rFonts w:hint="eastAsia" w:ascii="仿宋" w:hAnsi="仿宋" w:eastAsia="仿宋" w:cs="仿宋"/>
          <w:sz w:val="32"/>
          <w:szCs w:val="32"/>
        </w:rPr>
      </w:pPr>
    </w:p>
    <w:p>
      <w:pPr>
        <w:pStyle w:val="3"/>
        <w:keepNext w:val="0"/>
        <w:keepLines w:val="0"/>
        <w:pageBreakBefore w:val="0"/>
        <w:kinsoku/>
        <w:wordWrap/>
        <w:overflowPunct/>
        <w:topLinePunct w:val="0"/>
        <w:bidi w:val="0"/>
        <w:snapToGrid/>
        <w:spacing w:after="0" w:line="560" w:lineRule="atLeast"/>
        <w:ind w:left="0" w:leftChars="0" w:right="0" w:rightChars="0"/>
        <w:rPr>
          <w:rFonts w:hint="eastAsia" w:ascii="仿宋" w:hAnsi="仿宋" w:eastAsia="仿宋" w:cs="仿宋"/>
          <w:sz w:val="32"/>
          <w:szCs w:val="32"/>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86"/>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Simplified Arabic Fixed">
    <w:altName w:val="Courier New"/>
    <w:panose1 w:val="02070309020205020404"/>
    <w:charset w:val="00"/>
    <w:family w:val="auto"/>
    <w:pitch w:val="default"/>
    <w:sig w:usb0="00000000"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1"/>
    <w:family w:val="auto"/>
    <w:pitch w:val="default"/>
    <w:sig w:usb0="E00006FF" w:usb1="420024FF" w:usb2="02000000" w:usb3="00000000" w:csb0="2000019F" w:csb1="00000000"/>
  </w:font>
  <w:font w:name="lucida Grande">
    <w:altName w:val="微软雅黑"/>
    <w:panose1 w:val="00000000000000000000"/>
    <w:charset w:val="01"/>
    <w:family w:val="auto"/>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创艺简标宋">
    <w:altName w:val="宋体"/>
    <w:panose1 w:val="00000000000000000000"/>
    <w:charset w:val="86"/>
    <w:family w:val="auto"/>
    <w:pitch w:val="default"/>
    <w:sig w:usb0="00000000" w:usb1="00000000" w:usb2="00000010" w:usb3="00000000" w:csb0="00040000" w:csb1="00000000"/>
  </w:font>
  <w:font w:name="Verdana">
    <w:panose1 w:val="020B0604030504040204"/>
    <w:charset w:val="00"/>
    <w:family w:val="auto"/>
    <w:pitch w:val="default"/>
    <w:sig w:usb0="A00006FF" w:usb1="4000205B" w:usb2="00000010" w:usb3="00000000" w:csb0="2000019F" w:csb1="00000000"/>
  </w:font>
  <w:font w:name="方正仿宋_GB2312">
    <w:altName w:val="仿宋"/>
    <w:panose1 w:val="02000000000000000000"/>
    <w:charset w:val="86"/>
    <w:family w:val="auto"/>
    <w:pitch w:val="default"/>
    <w:sig w:usb0="00000000" w:usb1="00000000" w:usb2="00000000" w:usb3="00000000" w:csb0="00000000" w:csb1="00000000"/>
  </w:font>
  <w:font w:name="CESI黑体-GB2312">
    <w:altName w:val="黑体"/>
    <w:panose1 w:val="02000500000000000000"/>
    <w:charset w:val="00"/>
    <w:family w:val="auto"/>
    <w:pitch w:val="default"/>
    <w:sig w:usb0="00000000" w:usb1="00000000" w:usb2="00000012" w:usb3="00000000" w:csb0="0004000F" w:csb1="00000000"/>
  </w:font>
  <w:font w:name="CESI仿宋-GB2312">
    <w:altName w:val="仿宋"/>
    <w:panose1 w:val="02000500000000000000"/>
    <w:charset w:val="00"/>
    <w:family w:val="auto"/>
    <w:pitch w:val="default"/>
    <w:sig w:usb0="00000000" w:usb1="00000000" w:usb2="00000010" w:usb3="00000000" w:csb0="0004000F" w:csb1="0000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MS PGothic">
    <w:panose1 w:val="020B0600070205080204"/>
    <w:charset w:val="80"/>
    <w:family w:val="auto"/>
    <w:pitch w:val="default"/>
    <w:sig w:usb0="E00002FF" w:usb1="6AC7FDFB" w:usb2="08000012" w:usb3="00000000" w:csb0="4002009F" w:csb1="DFD70000"/>
  </w:font>
  <w:font w:name="Microsoft JhengHei Light">
    <w:panose1 w:val="020B0304030504040204"/>
    <w:charset w:val="7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180"/>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- 6 -</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documentProtection w:edit="readOnly" w:enforcement="0"/>
  <w:defaultTabStop w:val="420"/>
  <w:hyphenationZone w:val="36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50556"/>
    <w:rsid w:val="01637250"/>
    <w:rsid w:val="01C01C6D"/>
    <w:rsid w:val="05EE793A"/>
    <w:rsid w:val="074E7F79"/>
    <w:rsid w:val="08107F00"/>
    <w:rsid w:val="08270666"/>
    <w:rsid w:val="08923AEF"/>
    <w:rsid w:val="08AB22AB"/>
    <w:rsid w:val="0AEB3E62"/>
    <w:rsid w:val="0D63756F"/>
    <w:rsid w:val="0E7344D3"/>
    <w:rsid w:val="0FC862AD"/>
    <w:rsid w:val="131F4131"/>
    <w:rsid w:val="144F7802"/>
    <w:rsid w:val="155A3255"/>
    <w:rsid w:val="15B11F17"/>
    <w:rsid w:val="16137C1D"/>
    <w:rsid w:val="18A4745E"/>
    <w:rsid w:val="18C62022"/>
    <w:rsid w:val="1A283663"/>
    <w:rsid w:val="1C005243"/>
    <w:rsid w:val="1D1B2D64"/>
    <w:rsid w:val="1FD53658"/>
    <w:rsid w:val="21357390"/>
    <w:rsid w:val="216E6419"/>
    <w:rsid w:val="222644CC"/>
    <w:rsid w:val="24982B4A"/>
    <w:rsid w:val="29717C96"/>
    <w:rsid w:val="29F863BB"/>
    <w:rsid w:val="2B1A302C"/>
    <w:rsid w:val="2C276F61"/>
    <w:rsid w:val="2D4E0AC5"/>
    <w:rsid w:val="308B009D"/>
    <w:rsid w:val="33DA45E9"/>
    <w:rsid w:val="343F104B"/>
    <w:rsid w:val="347F71E4"/>
    <w:rsid w:val="3580758A"/>
    <w:rsid w:val="367039F3"/>
    <w:rsid w:val="398E0A06"/>
    <w:rsid w:val="399D066B"/>
    <w:rsid w:val="3A354696"/>
    <w:rsid w:val="3B654D88"/>
    <w:rsid w:val="3D1835E6"/>
    <w:rsid w:val="3DCD7ED7"/>
    <w:rsid w:val="3E3C4079"/>
    <w:rsid w:val="3EBE2E8E"/>
    <w:rsid w:val="3F4F6D0E"/>
    <w:rsid w:val="3F583A69"/>
    <w:rsid w:val="488251DB"/>
    <w:rsid w:val="49CA34FD"/>
    <w:rsid w:val="4A630A91"/>
    <w:rsid w:val="4B2A7981"/>
    <w:rsid w:val="4B4D5595"/>
    <w:rsid w:val="4C876F5B"/>
    <w:rsid w:val="4CA17036"/>
    <w:rsid w:val="4CE85DDD"/>
    <w:rsid w:val="4D3D5E47"/>
    <w:rsid w:val="4D7C33F7"/>
    <w:rsid w:val="4DAC4EE0"/>
    <w:rsid w:val="4F09217F"/>
    <w:rsid w:val="538B5F47"/>
    <w:rsid w:val="53F63F9A"/>
    <w:rsid w:val="540275E5"/>
    <w:rsid w:val="54BC7694"/>
    <w:rsid w:val="59453776"/>
    <w:rsid w:val="59E92808"/>
    <w:rsid w:val="5D860B09"/>
    <w:rsid w:val="5DD20A06"/>
    <w:rsid w:val="5E477099"/>
    <w:rsid w:val="60483604"/>
    <w:rsid w:val="6163680C"/>
    <w:rsid w:val="62164E83"/>
    <w:rsid w:val="6394076A"/>
    <w:rsid w:val="64620EA9"/>
    <w:rsid w:val="648900B1"/>
    <w:rsid w:val="64C02D47"/>
    <w:rsid w:val="6746195E"/>
    <w:rsid w:val="676F4086"/>
    <w:rsid w:val="68B90E64"/>
    <w:rsid w:val="696B0C8D"/>
    <w:rsid w:val="6B9F4F91"/>
    <w:rsid w:val="6C81257C"/>
    <w:rsid w:val="6D7A53D4"/>
    <w:rsid w:val="6F520676"/>
    <w:rsid w:val="71E3552D"/>
    <w:rsid w:val="73C450EE"/>
    <w:rsid w:val="748703BA"/>
    <w:rsid w:val="750B3733"/>
    <w:rsid w:val="75B85078"/>
    <w:rsid w:val="7673515B"/>
    <w:rsid w:val="786E365E"/>
    <w:rsid w:val="79BA6016"/>
    <w:rsid w:val="79BF1E46"/>
    <w:rsid w:val="7A0D626A"/>
    <w:rsid w:val="7AE90912"/>
    <w:rsid w:val="7AF7326A"/>
    <w:rsid w:val="7C9D07BD"/>
    <w:rsid w:val="7E084A8D"/>
    <w:rsid w:val="7E46588B"/>
    <w:rsid w:val="7F1A38B9"/>
  </w:rsid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5">
    <w:name w:val="heading 1"/>
    <w:basedOn w:val="1"/>
    <w:next w:val="1"/>
    <w:qFormat/>
    <w:uiPriority w:val="0"/>
    <w:pPr>
      <w:keepNext/>
      <w:keepLines/>
      <w:widowControl w:val="0"/>
      <w:spacing w:before="340" w:after="330" w:line="578" w:lineRule="auto"/>
      <w:outlineLvl w:val="0"/>
    </w:pPr>
    <w:rPr>
      <w:b/>
      <w:bCs/>
      <w:kern w:val="44"/>
      <w:sz w:val="44"/>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7">
    <w:name w:val="heading 3"/>
    <w:basedOn w:val="1"/>
    <w:next w:val="1"/>
    <w:qFormat/>
    <w:uiPriority w:val="0"/>
    <w:pPr>
      <w:keepNext/>
      <w:keepLines/>
      <w:widowControl w:val="0"/>
      <w:spacing w:before="260" w:after="260" w:line="415" w:lineRule="auto"/>
      <w:outlineLvl w:val="2"/>
    </w:pPr>
    <w:rPr>
      <w:b/>
      <w:sz w:val="32"/>
    </w:rPr>
  </w:style>
  <w:style w:type="character" w:default="1" w:styleId="13">
    <w:name w:val="Default Paragraph Font"/>
    <w:qFormat/>
    <w:uiPriority w:val="0"/>
  </w:style>
  <w:style w:type="table" w:default="1" w:styleId="17">
    <w:name w:val="Normal Table"/>
    <w:unhideWhenUsed/>
    <w:qFormat/>
    <w:uiPriority w:val="99"/>
    <w:tblPr>
      <w:tblLayout w:type="fixed"/>
      <w:tblCellMar>
        <w:top w:w="0" w:type="dxa"/>
        <w:left w:w="108" w:type="dxa"/>
        <w:bottom w:w="0" w:type="dxa"/>
        <w:right w:w="108" w:type="dxa"/>
      </w:tblCellMar>
    </w:tblPr>
    <w:tcPr>
      <w:textDirection w:val="lrTb"/>
    </w:tc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rPr>
      <w:rFonts w:hint="eastAsia"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szCs w:val="18"/>
    </w:rPr>
  </w:style>
  <w:style w:type="paragraph" w:styleId="8">
    <w:name w:val="Normal Indent"/>
    <w:basedOn w:val="1"/>
    <w:qFormat/>
    <w:uiPriority w:val="0"/>
    <w:pPr>
      <w:adjustRightInd w:val="0"/>
      <w:spacing w:line="440" w:lineRule="atLeast"/>
      <w:ind w:firstLine="420" w:firstLineChars="200"/>
      <w:textAlignment w:val="baseline"/>
      <w:outlineLvl w:val="6"/>
    </w:pPr>
    <w:rPr>
      <w:kern w:val="0"/>
      <w:sz w:val="24"/>
      <w:szCs w:val="20"/>
    </w:rPr>
  </w:style>
  <w:style w:type="paragraph" w:styleId="9">
    <w:name w:val="Salutation"/>
    <w:basedOn w:val="1"/>
    <w:next w:val="1"/>
    <w:qFormat/>
    <w:uiPriority w:val="0"/>
    <w:rPr>
      <w:szCs w:val="24"/>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page number"/>
    <w:basedOn w:val="13"/>
    <w:qFormat/>
    <w:uiPriority w:val="0"/>
  </w:style>
  <w:style w:type="character" w:styleId="16">
    <w:name w:val="Hyperlink"/>
    <w:basedOn w:val="13"/>
    <w:qFormat/>
    <w:uiPriority w:val="0"/>
    <w:rPr>
      <w:color w:val="0000FF" w:themeColor="hyperlink"/>
      <w:u w:val="single"/>
      <w14:textFill>
        <w14:solidFill>
          <w14:schemeClr w14:val="hlink"/>
        </w14:solidFill>
      </w14:textFill>
    </w:rPr>
  </w:style>
  <w:style w:type="table" w:styleId="18">
    <w:name w:val="Table Grid"/>
    <w:basedOn w:val="17"/>
    <w:unhideWhenUsed/>
    <w:qFormat/>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customStyle="1" w:styleId="19">
    <w:name w:val="Table Paragraph"/>
    <w:basedOn w:val="1"/>
    <w:qFormat/>
    <w:uiPriority w:val="1"/>
    <w:pPr>
      <w:spacing w:before="137"/>
      <w:jc w:val="center"/>
    </w:pPr>
    <w:rPr>
      <w:rFonts w:ascii="仿宋_GB2312" w:hAnsi="仿宋_GB2312" w:eastAsia="仿宋_GB2312" w:cs="仿宋_GB2312"/>
      <w:lang w:val="zh-CN" w:eastAsia="zh-CN" w:bidi="zh-CN"/>
    </w:rPr>
  </w:style>
  <w:style w:type="paragraph" w:customStyle="1" w:styleId="20">
    <w:name w:val="UserStyle_1"/>
    <w:basedOn w:val="1"/>
    <w:qFormat/>
    <w:uiPriority w:val="0"/>
    <w:pPr>
      <w:widowControl/>
      <w:spacing w:before="100" w:beforeAutospacing="1" w:after="100" w:afterAutospacing="1" w:line="240" w:lineRule="auto"/>
      <w:jc w:val="left"/>
      <w:textAlignment w:val="baseline"/>
    </w:pPr>
    <w:rPr>
      <w:rFonts w:ascii="宋体" w:hAnsi="宋体" w:eastAsia="宋体"/>
      <w:kern w:val="0"/>
      <w:sz w:val="24"/>
      <w:szCs w:val="24"/>
      <w:lang w:val="en-US" w:eastAsia="zh-CN" w:bidi="ar-SA"/>
    </w:rPr>
  </w:style>
  <w:style w:type="paragraph" w:customStyle="1" w:styleId="21">
    <w:name w:val="UserStyle_5"/>
    <w:basedOn w:val="1"/>
    <w:qFormat/>
    <w:uiPriority w:val="0"/>
    <w:pPr>
      <w:widowControl/>
      <w:spacing w:line="240" w:lineRule="auto"/>
      <w:jc w:val="both"/>
      <w:textAlignment w:val="baseline"/>
    </w:pPr>
    <w:rPr>
      <w:rFonts w:ascii="Calibri" w:hAnsi="Calibri"/>
      <w:kern w:val="0"/>
      <w:sz w:val="21"/>
      <w:szCs w:val="21"/>
      <w:lang w:val="en-US" w:eastAsia="zh-CN" w:bidi="ar-SA"/>
    </w:rPr>
  </w:style>
  <w:style w:type="paragraph" w:customStyle="1" w:styleId="22">
    <w:name w:val="p0"/>
    <w:basedOn w:val="1"/>
    <w:qFormat/>
    <w:uiPriority w:val="0"/>
    <w:pPr>
      <w:widowControl/>
    </w:pPr>
    <w:rPr>
      <w:rFonts w:ascii="Calibri" w:hAnsi="Calibri" w:cs="Calibri"/>
      <w:kern w:val="0"/>
      <w:szCs w:val="21"/>
    </w:rPr>
  </w:style>
  <w:style w:type="paragraph" w:customStyle="1" w:styleId="23">
    <w:name w:val="List Paragraph"/>
    <w:basedOn w:val="1"/>
    <w:qFormat/>
    <w:uiPriority w:val="0"/>
    <w:pPr>
      <w:ind w:firstLine="200" w:firstLineChars="200"/>
    </w:pPr>
  </w:style>
  <w:style w:type="character" w:customStyle="1" w:styleId="24">
    <w:name w:val="NormalCharacter"/>
    <w:qFormat/>
    <w:uiPriority w:val="0"/>
  </w:style>
  <w:style w:type="character" w:customStyle="1" w:styleId="25">
    <w:name w:val="font11"/>
    <w:basedOn w:val="13"/>
    <w:qFormat/>
    <w:uiPriority w:val="0"/>
    <w:rPr>
      <w:rFonts w:hint="eastAsia" w:ascii="宋体" w:hAnsi="宋体" w:eastAsia="宋体" w:cs="宋体"/>
      <w:color w:val="000000"/>
      <w:sz w:val="22"/>
      <w:szCs w:val="22"/>
      <w:u w:val="none"/>
    </w:rPr>
  </w:style>
  <w:style w:type="character" w:customStyle="1" w:styleId="26">
    <w:name w:val="font2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5</Pages>
  <Words>1097</Words>
  <Characters>1403</Characters>
  <Lines>0</Lines>
  <Paragraphs>38</Paragraphs>
  <ScaleCrop>false</ScaleCrop>
  <LinksUpToDate>false</LinksUpToDate>
  <CharactersWithSpaces>1552</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2020-11-12T02:33:00Z</dcterms:created>
  <dc:creator>Sky123.Org</dc:creator>
  <cp:lastModifiedBy>民政局</cp:lastModifiedBy>
  <cp:lastPrinted>2025-01-22T03:37:00Z</cp:lastPrinted>
  <dcterms:modified xsi:type="dcterms:W3CDTF">2025-03-06T03:35:06Z</dcterms:modified>
  <dc:title>鄂尔多斯市东胜区违建墓地长效治理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y fmtid="{D5CDD505-2E9C-101B-9397-08002B2CF9AE}" pid="3" name="ICV">
    <vt:lpwstr>C39A626028D8441B81D156D403646AE8</vt:lpwstr>
  </property>
</Properties>
</file>