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pStyle w:val="3"/>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pStyle w:val="6"/>
      </w:pPr>
    </w:p>
    <w:p>
      <w:pPr>
        <w:snapToGrid w:val="0"/>
        <w:spacing w:line="380" w:lineRule="exact"/>
        <w:jc w:val="left"/>
        <w:rPr>
          <w:rFonts w:ascii="Times New Roman" w:hAnsi="Times New Roman"/>
          <w:szCs w:val="32"/>
        </w:rPr>
      </w:pPr>
      <w:r>
        <w:pict>
          <v:shape id="_x0000_s1038" o:spid="_x0000_s1038" o:spt="136" type="#_x0000_t136" style="position:absolute;left:0pt;margin-left:31pt;margin-top:4.65pt;height:44.35pt;width:351pt;mso-wrap-distance-left:9pt;mso-wrap-distance-right:9pt;z-index:-251656192;mso-width-relative:page;mso-height-relative:page;" fillcolor="#FF0000" filled="t" stroked="t" coordsize="21600,21600" wrapcoords="14763 0 14599 84 14462 86 14463 161 14434 170 6733 172 6726 278 6729 280 6722 421 5103 423 5095 459 656 461 649 704 642 767 50 769 54 2068 54 6492 59 6760 97 7127 195 7129 202 7138 176 7563 159 7721 78 8460 93 8547 109 8640 168 8979 445 8981 475 9291 387 10987 12 10989 205 11508 190 12097 172 12666 153 13213 125 13861 127 14167 218 15115 399 15117 407 15634 404 16059 400 16449 395 16805 389 17125 382 17409 373 17659 352 18054 202 18334 245 18664 267 18939 282 19312 288 19535 292 19782 373 20205 646 20207 654 20274 723 20462 2000 20464 2009 20496 2096 20959 6808 20961 6831 21014 8351 21016 8362 21340 8366 21599 8382 21599 8437 21286 8456 21176 18171 21174 18194 20957 18219 20763 19145 20761 19154 20756 19854 20754 19858 20652 21363 20650 21405 20309 21423 20074 21439 19797 21454 19477 21467 19115 21479 18710 21489 18263 21497 17773 21503 17240 21508 16666 21511 16048 21513 15388 21513 14686 21513 10105 21541 9759 21541 9327 21516 8927 21488 8593 21458 8323 21410 8117 20993 8115 21059 6961 21391 6959 21411 6756 21434 6473 21440 2579 21455 2343 21450 2085 21423 1680 21396 1330 21368 1033 21323 790 20741 788 20722 703 19697 701 19678 577 19558 253 19139 251 19148 251 14831 249 14779 0 14763 0" adj="10800">
            <v:path/>
            <v:fill on="t" color2="#FFFFFF" focussize="0,0"/>
            <v:stroke color="#FF0000"/>
            <v:imagedata o:title=""/>
            <o:lock v:ext="edit" aspectratio="f"/>
            <v:textpath on="t" fitshape="t" fitpath="t" trim="t" xscale="f" string="鄂尔多斯市东胜区工信和科技局" style="font-family:方正小标宋简体;font-size:28pt;v-rotate-letters:f;v-same-letter-heights:f;v-text-align:center;v-text-spacing:98304f;"/>
            <w10:wrap type="tight"/>
          </v:shape>
        </w:pict>
      </w:r>
    </w:p>
    <w:p>
      <w:pPr>
        <w:snapToGrid w:val="0"/>
        <w:spacing w:line="380" w:lineRule="exact"/>
        <w:jc w:val="left"/>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ascii="Times New Roman" w:hAnsi="Times New Roman"/>
          <w:szCs w:val="32"/>
        </w:rPr>
      </w:pPr>
    </w:p>
    <w:p>
      <w:pPr>
        <w:snapToGrid w:val="0"/>
        <w:spacing w:line="380" w:lineRule="exact"/>
        <w:jc w:val="left"/>
        <w:rPr>
          <w:rFonts w:ascii="Times New Roman" w:hAnsi="Times New Roman"/>
          <w:szCs w:val="32"/>
        </w:rPr>
      </w:pPr>
      <w:r>
        <w:rPr>
          <w:rFonts w:ascii="Times New Roman" w:hAnsi="Times New Roman"/>
          <w:kern w:val="32"/>
          <w:sz w:val="44"/>
          <w:szCs w:val="44"/>
        </w:rPr>
        <w:pict>
          <v:shape id="_x0000_s1046" o:spid="_x0000_s1046" o:spt="136" type="#_x0000_t136" style="position:absolute;left:0pt;margin-left:31.6pt;margin-top:4.3pt;height:45.05pt;width:365.3pt;mso-wrap-distance-left:9pt;mso-wrap-distance-right:9pt;z-index:-251654144;mso-width-relative:page;mso-height-relative:page;" fillcolor="#FF0000" filled="t" stroked="t" coordsize="21600,21600" wrapcoords="20226 28 20224 112 20218 114 20206 283 18395 284 18403 285 6495 286 6496 379 6488 392 6491 394 6491 431 6484 533 4923 535 4915 572 633 574 626 815 619 877 48 879 52 2171 52 6573 57 6839 94 7204 188 7206 195 7210 170 7631 153 7789 75 8530 90 8616 105 8710 162 9046 429 9048 458 9355 373 11043 11 11045 198 11561 183 12148 166 12713 147 13257 120 13902 123 14206 210 15150 385 15152 393 15665 390 16088 386 16477 381 16830 375 17148 368 17432 360 17680 340 18072 195 18352 237 18680 258 18954 272 19324 278 19546 284 19991 360 20212 660 20214 697 20468 1929 20470 1938 20502 2022 20962 6568 20964 6590 21017 8056 21019 8067 21342 8071 21600 8087 21600 8147 21292 18962 21290 18972 21275 20003 21273 20030 21188 20636 21186 20661 20959 20677 20593 20682 20370 20687 20120 20689 19844 20690 19540 20690 19210 20685 18863 20678 18533 20669 18218 20659 17920 20635 17372 20606 16889 20571 16469 20530 16115 20423 15728 20329 15726 20361 15169 20368 14954 20365 14653 20333 14310 20293 13882 20754 13880 20763 13665 20758 13364 20704 12397 20623 11387 20347 11385 20326 11312 20282 11048 20271 10980 20267 10145 20485 10088 20722 10086 20727 9745 20733 9409 20751 8754 20775 8120 20811 7384 20805 7077 20739 6880 20676 6545 20645 6327 20616 6074 20588 5787 20560 5466 20534 5110 20508 4720 20483 4296 20459 3838 20436 3345 20414 2818 20393 2257 20373 1662 20396 1404 20408 1146 20396 888 20317 458 20242 28 20226 28" adj="10800">
            <v:path/>
            <v:fill on="t" color2="#FFFFFF" focussize="0,0"/>
            <v:stroke color="#FF0000"/>
            <v:imagedata o:title=""/>
            <o:lock v:ext="edit" aspectratio="f"/>
            <v:textpath on="t" fitshape="t" fitpath="t" trim="t" xscale="f" string="鄂尔多斯市东胜区科学技术协会 " style="font-family:方正小标宋简体;font-size:28pt;v-rotate-letters:f;v-same-letter-heights:f;v-text-align:center;v-text-spacing:98304f;"/>
            <w10:wrap type="tight"/>
          </v:shape>
        </w:pict>
      </w:r>
    </w:p>
    <w:p>
      <w:pPr>
        <w:snapToGrid w:val="0"/>
        <w:spacing w:line="380" w:lineRule="exact"/>
        <w:jc w:val="left"/>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Times New Roman" w:hAnsi="Times New Roman"/>
          <w:kern w:val="32"/>
          <w:szCs w:val="32"/>
        </w:rPr>
      </w:pPr>
      <w:r>
        <w:pict>
          <v:shape id="_x0000_s1045" o:spid="_x0000_s1045" o:spt="136" type="#_x0000_t136" style="position:absolute;left:0pt;margin-left:386.65pt;margin-top:5.2pt;height:25.5pt;width:49.55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方正小标宋简体;font-size:32pt;v-rotate-letters:f;v-same-letter-heights:f;v-text-align:center;"/>
          </v:shape>
        </w:pict>
      </w:r>
    </w:p>
    <w:p>
      <w:pPr>
        <w:spacing w:line="600" w:lineRule="exact"/>
        <w:jc w:val="center"/>
        <w:rPr>
          <w:rFonts w:hint="eastAsia" w:ascii="仿宋" w:hAnsi="仿宋" w:eastAsia="仿宋" w:cs="仿宋"/>
          <w:sz w:val="32"/>
          <w:szCs w:val="32"/>
          <w:u w:val="none" w:color="auto"/>
        </w:rPr>
      </w:pPr>
      <w:r>
        <w:rPr>
          <w:rFonts w:ascii="Times New Roman" w:hAnsi="Times New Roman"/>
          <w:kern w:val="32"/>
          <w:sz w:val="44"/>
          <w:szCs w:val="44"/>
        </w:rPr>
        <w:pict>
          <v:shape id="_x0000_s1047" o:spid="_x0000_s1047" o:spt="136" type="#_x0000_t136" style="position:absolute;left:0pt;margin-left:31.5pt;margin-top:6.65pt;height:44.55pt;width:357.1pt;mso-wrap-distance-left:9pt;mso-wrap-distance-right:9pt;z-index:-251652096;mso-width-relative:page;mso-height-relative:page;" fillcolor="#FF0000" filled="t" stroked="t" coordsize="21600,21600" wrapcoords="365 20 373 234 377 707 381 1481 373 4746 47 4748 47 6295 43 13430 51 13746 84 14097 244 14099 381 20565 382 20904 463 21178 10043 21180 10052 21342 10055 21600 10071 21600 10100 21436 19488 21434 19513 21309 19997 21307 20008 21280 21269 21278 21313 21063 21325 20859 21331 20590 21337 17857 21482 17855 21502 17646 21519 17382 21533 17065 21546 16695 21555 16270 21563 15792 21567 15260 21570 14730 21571 14215 21571 13715 21569 13229 21565 12758 21560 12302 21553 11861 21545 11435 21535 11023 21523 10626 21510 10244 21495 9876 21461 9186 21420 8555 21446 7303 21473 6126 21502 5025 21548 3956 21560 3741 21560 3483 21513 2688 21445 2021 20998 2019 20982 1667 20970 1308 20954 995 20935 728 20912 506 20856 200 19536 198 16918 28 384 26 381 20 365 20" adj="10800">
            <v:path/>
            <v:fill on="t" color2="#FFFFFF" focussize="0,0"/>
            <v:stroke color="#FF0000"/>
            <v:imagedata o:title=""/>
            <o:lock v:ext="edit" aspectratio="f"/>
            <v:textpath on="t" fitshape="t" fitpath="t" trim="t" xscale="f" string="中共鄂尔多斯市东胜区委员会宣传部" style="font-family:方正小标宋简体;font-size:28pt;v-rotate-letters:f;v-same-letter-heights:f;v-text-align:center;v-text-spacing:98304f;"/>
            <w10:wrap type="tight"/>
          </v:shape>
        </w:pic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right="508" w:rightChars="161"/>
        <w:jc w:val="center"/>
        <w:textAlignment w:val="auto"/>
        <w:rPr>
          <w:rFonts w:hint="eastAsia" w:ascii="仿宋" w:hAnsi="仿宋" w:eastAsia="仿宋" w:cs="仿宋"/>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508" w:rightChars="161"/>
        <w:jc w:val="center"/>
        <w:textAlignment w:val="auto"/>
        <w:rPr>
          <w:rFonts w:hint="eastAsia" w:ascii="仿宋" w:hAnsi="仿宋" w:eastAsia="仿宋" w:cs="仿宋"/>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508" w:rightChars="161"/>
        <w:jc w:val="center"/>
        <w:textAlignment w:val="auto"/>
        <w:rPr>
          <w:rFonts w:hint="default" w:ascii="Times New Roman" w:hAnsi="Times New Roman"/>
          <w:szCs w:val="32"/>
          <w:lang w:val="en-US"/>
        </w:rPr>
      </w:pPr>
      <w:r>
        <w:rPr>
          <w:rFonts w:hint="eastAsia" w:ascii="仿宋" w:hAnsi="仿宋" w:eastAsia="仿宋" w:cs="仿宋"/>
          <w:color w:val="000000"/>
          <w:sz w:val="32"/>
          <w:szCs w:val="32"/>
        </w:rPr>
        <w:t>东</w:t>
      </w:r>
      <w:bookmarkStart w:id="0" w:name="OLE_LINK1"/>
      <w:r>
        <w:rPr>
          <w:rFonts w:hint="eastAsia" w:ascii="仿宋" w:hAnsi="仿宋" w:eastAsia="仿宋" w:cs="仿宋"/>
          <w:color w:val="000000"/>
          <w:sz w:val="32"/>
          <w:szCs w:val="32"/>
          <w:lang w:eastAsia="zh-CN"/>
        </w:rPr>
        <w:t>工信科发</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w:t>
      </w:r>
      <w:bookmarkEnd w:id="0"/>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sz w:val="44"/>
          <w:szCs w:val="44"/>
        </w:rPr>
      </w:pPr>
      <w:r>
        <w:rPr>
          <w:rFonts w:ascii="Times New Roman" w:hAnsi="Times New Roman" w:eastAsia="方正小标宋简体"/>
          <w:sz w:val="44"/>
          <w:szCs w:val="44"/>
        </w:rPr>
        <mc:AlternateContent>
          <mc:Choice Requires="wps">
            <w:drawing>
              <wp:anchor distT="0" distB="0" distL="114300" distR="114300" simplePos="0" relativeHeight="251663360" behindDoc="0" locked="0" layoutInCell="1" allowOverlap="1">
                <wp:simplePos x="0" y="0"/>
                <wp:positionH relativeFrom="margin">
                  <wp:posOffset>-5080</wp:posOffset>
                </wp:positionH>
                <wp:positionV relativeFrom="paragraph">
                  <wp:posOffset>26035</wp:posOffset>
                </wp:positionV>
                <wp:extent cx="5638800" cy="0"/>
                <wp:effectExtent l="0" t="13970" r="0" b="24130"/>
                <wp:wrapNone/>
                <wp:docPr id="6" name="自选图形 3"/>
                <wp:cNvGraphicFramePr/>
                <a:graphic xmlns:a="http://schemas.openxmlformats.org/drawingml/2006/main">
                  <a:graphicData uri="http://schemas.microsoft.com/office/word/2010/wordprocessingShape">
                    <wps:wsp>
                      <wps:cNvCnPr/>
                      <wps:spPr>
                        <a:xfrm>
                          <a:off x="0" y="0"/>
                          <a:ext cx="5638800" cy="0"/>
                        </a:xfrm>
                        <a:prstGeom prst="straightConnector1">
                          <a:avLst/>
                        </a:prstGeom>
                        <a:ln w="28575" cap="flat" cmpd="sng">
                          <a:solidFill>
                            <a:srgbClr val="FC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4pt;margin-top:2.05pt;height:0pt;width:444pt;mso-position-horizontal-relative:margin;z-index:251663360;mso-width-relative:page;mso-height-relative:page;" filled="f" stroked="t" coordsize="21600,21600" o:gfxdata="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dIO+/TAAAABQEAAA8AAAAAAAAA&#10;AQAgAAAAIgAAAGRycy9kb3ducmV2LnhtbFBLAQIUABQAAAAIAIdO4kCvDONo3QEAAJYDAAAOAAAA&#10;AAAAAAEAIAAAACIBAABkcnMvZTJvRG9jLnhtbFBLBQYAAAAABgAGAFkBAABxBQAAAAA=&#10;">
                <v:fill on="f" focussize="0,0"/>
                <v:stroke weight="2.25pt" color="#FC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w:t>
      </w:r>
      <w:r>
        <w:rPr>
          <w:rFonts w:hint="eastAsia" w:ascii="方正小标宋简体" w:hAnsi="方正小标宋简体" w:eastAsia="方正小标宋简体" w:cs="方正小标宋简体"/>
          <w:b w:val="0"/>
          <w:bCs w:val="0"/>
          <w:sz w:val="44"/>
          <w:szCs w:val="44"/>
        </w:rPr>
        <w:t>举办202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val="en-US" w:eastAsia="zh-CN"/>
        </w:rPr>
        <w:t>东胜区</w:t>
      </w:r>
      <w:r>
        <w:rPr>
          <w:rFonts w:hint="eastAsia" w:ascii="方正小标宋简体" w:hAnsi="方正小标宋简体" w:eastAsia="方正小标宋简体" w:cs="方正小标宋简体"/>
          <w:b w:val="0"/>
          <w:bCs w:val="0"/>
          <w:sz w:val="44"/>
          <w:szCs w:val="44"/>
        </w:rPr>
        <w:t>科技活动周暨</w:t>
      </w:r>
      <w:r>
        <w:rPr>
          <w:rFonts w:hint="eastAsia" w:ascii="方正小标宋简体" w:hAnsi="方正小标宋简体" w:eastAsia="方正小标宋简体" w:cs="方正小标宋简体"/>
          <w:b w:val="0"/>
          <w:bCs w:val="0"/>
          <w:sz w:val="44"/>
          <w:szCs w:val="44"/>
          <w:lang w:val="en-US" w:eastAsia="zh-CN"/>
        </w:rPr>
        <w:t>全区</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第二十</w:t>
      </w:r>
      <w:r>
        <w:rPr>
          <w:rFonts w:hint="eastAsia" w:ascii="方正小标宋简体" w:hAnsi="方正小标宋简体" w:eastAsia="方正小标宋简体" w:cs="方正小标宋简体"/>
          <w:b w:val="0"/>
          <w:bCs w:val="0"/>
          <w:sz w:val="44"/>
          <w:szCs w:val="44"/>
          <w:lang w:eastAsia="zh-CN"/>
        </w:rPr>
        <w:t>九</w:t>
      </w:r>
      <w:r>
        <w:rPr>
          <w:rFonts w:hint="eastAsia" w:ascii="方正小标宋简体" w:hAnsi="方正小标宋简体" w:eastAsia="方正小标宋简体" w:cs="方正小标宋简体"/>
          <w:b w:val="0"/>
          <w:bCs w:val="0"/>
          <w:sz w:val="44"/>
          <w:szCs w:val="44"/>
        </w:rPr>
        <w:t>届科普活动宣传周</w:t>
      </w:r>
      <w:r>
        <w:rPr>
          <w:rFonts w:hint="eastAsia" w:ascii="方正小标宋简体" w:hAnsi="方正小标宋简体" w:eastAsia="方正小标宋简体" w:cs="方正小标宋简体"/>
          <w:b w:val="0"/>
          <w:bCs w:val="0"/>
          <w:sz w:val="44"/>
          <w:szCs w:val="44"/>
          <w:lang w:eastAsia="zh-CN"/>
        </w:rPr>
        <w:t>的通知</w:t>
      </w:r>
    </w:p>
    <w:p>
      <w:pPr>
        <w:keepNext w:val="0"/>
        <w:keepLines w:val="0"/>
        <w:pageBreakBefore w:val="0"/>
        <w:kinsoku/>
        <w:wordWrap/>
        <w:overflowPunct/>
        <w:topLinePunct w:val="0"/>
        <w:autoSpaceDE/>
        <w:autoSpaceDN/>
        <w:bidi w:val="0"/>
        <w:adjustRightInd/>
        <w:snapToGrid/>
        <w:spacing w:line="560" w:lineRule="exact"/>
        <w:jc w:val="center"/>
        <w:rPr>
          <w:rFonts w:hint="default"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各镇党委、人民政府，各街道党工委、办事处，区直各部门、各人民团体、</w:t>
      </w:r>
      <w:r>
        <w:rPr>
          <w:rFonts w:hint="eastAsia" w:ascii="仿宋_GB2312" w:hAnsi="仿宋_GB2312" w:eastAsia="仿宋_GB2312" w:cs="仿宋_GB2312"/>
          <w:sz w:val="32"/>
          <w:szCs w:val="32"/>
          <w:lang w:val="en-US" w:eastAsia="zh-CN"/>
        </w:rPr>
        <w:t>各直属企事业单位、各垂直协管部门：</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2024年东胜区科技活动周暨全区第二十九届科普活动宣传周由鄂尔多斯市科技局、中共鄂尔多斯市委员会宣传部、鄂尔多斯市科学技术协会共同主办，主题为“弘扬科学家精神 激发全社会创新活力”，于2024年5月25日至6月1日在东胜区举办。</w:t>
      </w:r>
    </w:p>
    <w:p>
      <w:pPr>
        <w:keepNext w:val="0"/>
        <w:keepLines w:val="0"/>
        <w:pageBreakBefore w:val="0"/>
        <w:kinsoku/>
        <w:wordWrap/>
        <w:overflowPunct/>
        <w:topLinePunct w:val="0"/>
        <w:autoSpaceDE/>
        <w:autoSpaceDN/>
        <w:bidi w:val="0"/>
        <w:adjustRightInd/>
        <w:snapToGrid/>
        <w:spacing w:line="560" w:lineRule="exact"/>
        <w:ind w:firstLine="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现将《关于举办2024年东胜区科技活动周暨全区第二十九届科普活动宣传周工作实施方案》印发给你们，请你们按照要求认真贯彻，抓好落实。</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spacing w:val="0"/>
          <w:w w:val="95"/>
          <w:sz w:val="32"/>
          <w:szCs w:val="32"/>
          <w:lang w:val="en-US" w:eastAsia="zh-CN"/>
        </w:rPr>
      </w:pPr>
      <w:r>
        <w:rPr>
          <w:rFonts w:hint="eastAsia" w:ascii="仿宋_GB2312" w:hAnsi="仿宋_GB2312" w:eastAsia="仿宋_GB2312" w:cs="仿宋_GB2312"/>
          <w:spacing w:val="0"/>
          <w:w w:val="95"/>
          <w:sz w:val="32"/>
          <w:szCs w:val="32"/>
        </w:rPr>
        <w:t>鄂尔多斯市东胜区</w:t>
      </w:r>
      <w:r>
        <w:rPr>
          <w:rFonts w:hint="eastAsia" w:ascii="仿宋_GB2312" w:hAnsi="仿宋_GB2312" w:eastAsia="仿宋_GB2312" w:cs="仿宋_GB2312"/>
          <w:spacing w:val="0"/>
          <w:w w:val="95"/>
          <w:sz w:val="32"/>
          <w:szCs w:val="32"/>
          <w:lang w:eastAsia="zh-CN"/>
        </w:rPr>
        <w:t>工信和</w:t>
      </w:r>
      <w:r>
        <w:rPr>
          <w:rFonts w:hint="eastAsia" w:ascii="仿宋_GB2312" w:hAnsi="仿宋_GB2312" w:eastAsia="仿宋_GB2312" w:cs="仿宋_GB2312"/>
          <w:spacing w:val="0"/>
          <w:w w:val="95"/>
          <w:sz w:val="32"/>
          <w:szCs w:val="32"/>
        </w:rPr>
        <w:t>科技局</w:t>
      </w:r>
      <w:r>
        <w:rPr>
          <w:rFonts w:hint="eastAsia" w:ascii="仿宋_GB2312" w:hAnsi="仿宋_GB2312" w:cs="仿宋_GB2312"/>
          <w:spacing w:val="0"/>
          <w:w w:val="95"/>
          <w:sz w:val="32"/>
          <w:szCs w:val="32"/>
          <w:lang w:val="en-US" w:eastAsia="zh-CN"/>
        </w:rPr>
        <w:t xml:space="preserve">  </w:t>
      </w:r>
      <w:r>
        <w:rPr>
          <w:rFonts w:hint="eastAsia" w:ascii="仿宋_GB2312" w:hAnsi="仿宋_GB2312" w:eastAsia="仿宋_GB2312" w:cs="仿宋_GB2312"/>
          <w:spacing w:val="0"/>
          <w:w w:val="95"/>
          <w:sz w:val="32"/>
          <w:szCs w:val="32"/>
        </w:rPr>
        <w:t>鄂尔多斯市东胜区科学技术协会</w:t>
      </w:r>
    </w:p>
    <w:p>
      <w:pPr>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spacing w:val="0"/>
          <w:sz w:val="32"/>
          <w:szCs w:val="32"/>
          <w:lang w:val="en-US" w:eastAsia="zh-CN"/>
        </w:rPr>
      </w:pPr>
    </w:p>
    <w:p>
      <w:pPr>
        <w:pStyle w:val="6"/>
        <w:rPr>
          <w:rFonts w:hint="eastAsia"/>
        </w:rPr>
      </w:pPr>
    </w:p>
    <w:p>
      <w:pPr>
        <w:keepNext w:val="0"/>
        <w:keepLines w:val="0"/>
        <w:pageBreakBefore w:val="0"/>
        <w:kinsoku/>
        <w:wordWrap/>
        <w:overflowPunct/>
        <w:topLinePunct w:val="0"/>
        <w:autoSpaceDE/>
        <w:autoSpaceDN/>
        <w:bidi w:val="0"/>
        <w:adjustRightInd/>
        <w:snapToGrid/>
        <w:spacing w:line="560" w:lineRule="exact"/>
        <w:ind w:firstLine="3900" w:firstLineChars="13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w w:val="95"/>
          <w:sz w:val="32"/>
          <w:szCs w:val="32"/>
          <w:lang w:val="en-US" w:eastAsia="zh-CN"/>
        </w:rPr>
        <w:t>中共鄂尔多斯市东胜区委员会宣传部</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ind w:firstLine="5372" w:firstLineChars="1700"/>
        <w:textAlignment w:val="auto"/>
        <w:rPr>
          <w:rFonts w:hint="eastAsia" w:ascii="仿宋_GB2312" w:hAnsi="仿宋_GB2312" w:eastAsia="仿宋_GB2312" w:cs="仿宋_GB2312"/>
          <w:spacing w:val="0"/>
          <w:sz w:val="32"/>
          <w:szCs w:val="32"/>
        </w:rPr>
      </w:pPr>
    </w:p>
    <w:p>
      <w:pPr>
        <w:pStyle w:val="5"/>
        <w:keepNext w:val="0"/>
        <w:keepLines w:val="0"/>
        <w:pageBreakBefore w:val="0"/>
        <w:widowControl w:val="0"/>
        <w:kinsoku/>
        <w:wordWrap/>
        <w:overflowPunct/>
        <w:topLinePunct w:val="0"/>
        <w:autoSpaceDE/>
        <w:autoSpaceDN/>
        <w:bidi w:val="0"/>
        <w:adjustRightInd/>
        <w:snapToGrid/>
        <w:spacing w:after="0" w:afterLines="0" w:line="560" w:lineRule="exact"/>
        <w:ind w:firstLine="5372" w:firstLineChars="17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20</w:t>
      </w:r>
      <w:r>
        <w:rPr>
          <w:rFonts w:hint="eastAsia" w:ascii="仿宋_GB2312" w:hAnsi="仿宋_GB2312" w:eastAsia="仿宋_GB2312" w:cs="仿宋_GB2312"/>
          <w:spacing w:val="0"/>
          <w:sz w:val="32"/>
          <w:szCs w:val="32"/>
          <w:lang w:val="en-US" w:eastAsia="zh-CN"/>
        </w:rPr>
        <w:t>24</w:t>
      </w:r>
      <w:r>
        <w:rPr>
          <w:rFonts w:hint="eastAsia" w:ascii="仿宋_GB2312" w:hAnsi="仿宋_GB2312" w:eastAsia="仿宋_GB2312" w:cs="仿宋_GB2312"/>
          <w:spacing w:val="0"/>
          <w:sz w:val="32"/>
          <w:szCs w:val="32"/>
        </w:rPr>
        <w:t>年</w:t>
      </w:r>
      <w:r>
        <w:rPr>
          <w:rFonts w:hint="eastAsia" w:ascii="仿宋_GB2312" w:hAnsi="仿宋_GB2312" w:cs="仿宋_GB2312"/>
          <w:color w:val="000000"/>
          <w:spacing w:val="0"/>
          <w:sz w:val="32"/>
          <w:szCs w:val="32"/>
          <w:lang w:val="en-US" w:eastAsia="zh-CN"/>
        </w:rPr>
        <w:t>5</w:t>
      </w:r>
      <w:r>
        <w:rPr>
          <w:rFonts w:hint="eastAsia" w:ascii="仿宋_GB2312" w:hAnsi="仿宋_GB2312" w:eastAsia="仿宋_GB2312" w:cs="仿宋_GB2312"/>
          <w:spacing w:val="0"/>
          <w:sz w:val="32"/>
          <w:szCs w:val="32"/>
        </w:rPr>
        <w:t>月</w:t>
      </w:r>
      <w:r>
        <w:rPr>
          <w:rFonts w:hint="eastAsia" w:ascii="仿宋_GB2312" w:hAnsi="仿宋_GB2312" w:cs="仿宋_GB2312"/>
          <w:spacing w:val="0"/>
          <w:sz w:val="32"/>
          <w:szCs w:val="32"/>
          <w:lang w:val="en-US" w:eastAsia="zh-CN"/>
        </w:rPr>
        <w:t>21</w:t>
      </w:r>
      <w:r>
        <w:rPr>
          <w:rFonts w:hint="eastAsia" w:ascii="仿宋_GB2312" w:hAnsi="仿宋_GB2312" w:eastAsia="仿宋_GB2312" w:cs="仿宋_GB2312"/>
          <w:spacing w:val="0"/>
          <w:sz w:val="32"/>
          <w:szCs w:val="32"/>
        </w:rPr>
        <w:t>日</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356" w:firstLineChars="100"/>
        <w:jc w:val="both"/>
        <w:textAlignment w:val="bottom"/>
        <w:rPr>
          <w:rFonts w:hint="eastAsia" w:ascii="方正小标宋简体" w:hAnsi="仿宋_GB2312" w:eastAsia="方正小标宋简体" w:cs="仿宋_GB2312"/>
          <w:bCs/>
          <w:sz w:val="36"/>
          <w:szCs w:val="24"/>
          <w:lang w:val="en-US" w:eastAsia="zh-CN"/>
        </w:rPr>
      </w:pPr>
      <w:r>
        <w:rPr>
          <w:rFonts w:hint="eastAsia" w:ascii="方正小标宋简体" w:hAnsi="仿宋_GB2312" w:eastAsia="方正小标宋简体" w:cs="仿宋_GB2312"/>
          <w:bCs/>
          <w:sz w:val="36"/>
          <w:szCs w:val="24"/>
          <w:lang w:val="en-US" w:eastAsia="zh-CN"/>
        </w:rPr>
        <w:t>关于举办2024年东胜区科技活动周暨全区第二十九届</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bottom"/>
        <w:rPr>
          <w:rFonts w:hint="default" w:ascii="方正小标宋简体" w:hAnsi="仿宋_GB2312" w:eastAsia="方正小标宋简体" w:cs="仿宋_GB2312"/>
          <w:bCs/>
          <w:sz w:val="36"/>
          <w:szCs w:val="24"/>
          <w:lang w:val="en-US" w:eastAsia="zh-CN"/>
        </w:rPr>
      </w:pPr>
      <w:r>
        <w:rPr>
          <w:rFonts w:hint="eastAsia" w:ascii="方正小标宋简体" w:hAnsi="仿宋_GB2312" w:eastAsia="方正小标宋简体" w:cs="仿宋_GB2312"/>
          <w:bCs/>
          <w:sz w:val="36"/>
          <w:szCs w:val="24"/>
          <w:lang w:val="en-US" w:eastAsia="zh-CN"/>
        </w:rPr>
        <w:t>科普活动宣传周工作实施方案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44"/>
          <w:szCs w:val="44"/>
        </w:rPr>
      </w:pPr>
    </w:p>
    <w:p>
      <w:pPr>
        <w:keepNext w:val="0"/>
        <w:keepLines w:val="0"/>
        <w:pageBreakBefore w:val="0"/>
        <w:kinsoku/>
        <w:wordWrap/>
        <w:overflowPunct/>
        <w:topLinePunct w:val="0"/>
        <w:autoSpaceDE/>
        <w:autoSpaceDN/>
        <w:bidi w:val="0"/>
        <w:adjustRightInd/>
        <w:snapToGrid/>
        <w:spacing w:line="560" w:lineRule="exact"/>
        <w:ind w:firstLine="63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按照市科技局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委宣传部、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科协《</w:t>
      </w:r>
      <w:r>
        <w:rPr>
          <w:rFonts w:hint="eastAsia" w:ascii="仿宋_GB2312" w:hAnsi="仿宋_GB2312" w:eastAsia="仿宋_GB2312" w:cs="仿宋_GB2312"/>
          <w:sz w:val="32"/>
          <w:szCs w:val="32"/>
          <w:lang w:val="en-US" w:eastAsia="zh-CN"/>
        </w:rPr>
        <w:t>关于</w:t>
      </w:r>
      <w:r>
        <w:rPr>
          <w:rFonts w:hint="eastAsia" w:ascii="仿宋_GB2312" w:hAnsi="仿宋_GB2312" w:eastAsia="仿宋_GB2312" w:cs="仿宋_GB2312"/>
          <w:sz w:val="32"/>
          <w:szCs w:val="32"/>
        </w:rPr>
        <w:t>举办202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年鄂尔多斯市科技活动周暨全市第二十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届科普活动宣传周的通知》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鄂</w:t>
      </w:r>
      <w:r>
        <w:rPr>
          <w:rFonts w:hint="eastAsia" w:ascii="仿宋_GB2312" w:hAnsi="仿宋_GB2312" w:eastAsia="仿宋_GB2312" w:cs="仿宋_GB2312"/>
          <w:sz w:val="32"/>
          <w:szCs w:val="32"/>
        </w:rPr>
        <w:t>科发〔202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实际，就202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东胜区</w:t>
      </w:r>
      <w:r>
        <w:rPr>
          <w:rFonts w:hint="eastAsia" w:ascii="仿宋_GB2312" w:hAnsi="仿宋_GB2312" w:eastAsia="仿宋_GB2312" w:cs="仿宋_GB2312"/>
          <w:sz w:val="32"/>
          <w:szCs w:val="32"/>
        </w:rPr>
        <w:t>科技活动周暨</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届科普活动宣传周工作制定如下方案。</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32"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时间、主题及主要内容</w:t>
      </w:r>
    </w:p>
    <w:p>
      <w:pPr>
        <w:pStyle w:val="6"/>
        <w:keepNext w:val="0"/>
        <w:keepLines w:val="0"/>
        <w:pageBreakBefore w:val="0"/>
        <w:numPr>
          <w:ilvl w:val="0"/>
          <w:numId w:val="2"/>
        </w:numPr>
        <w:kinsoku/>
        <w:wordWrap/>
        <w:overflowPunct/>
        <w:topLinePunct w:val="0"/>
        <w:autoSpaceDE/>
        <w:autoSpaceDN/>
        <w:bidi w:val="0"/>
        <w:adjustRightInd/>
        <w:snapToGrid/>
        <w:spacing w:after="0" w:afterLines="0" w:line="560" w:lineRule="exact"/>
        <w:ind w:left="525" w:leftChars="0" w:firstLine="0" w:firstLineChars="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时间</w:t>
      </w:r>
    </w:p>
    <w:p>
      <w:pPr>
        <w:pStyle w:val="6"/>
        <w:keepNext w:val="0"/>
        <w:keepLines w:val="0"/>
        <w:pageBreakBefore w:val="0"/>
        <w:numPr>
          <w:ilvl w:val="0"/>
          <w:numId w:val="0"/>
        </w:numPr>
        <w:kinsoku/>
        <w:wordWrap/>
        <w:overflowPunct/>
        <w:topLinePunct w:val="0"/>
        <w:autoSpaceDE/>
        <w:autoSpaceDN/>
        <w:bidi w:val="0"/>
        <w:adjustRightInd/>
        <w:snapToGrid/>
        <w:spacing w:after="0" w:afterLines="0" w:line="560" w:lineRule="exact"/>
        <w:ind w:left="525" w:left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2024年5月25日—6月1日</w:t>
      </w:r>
    </w:p>
    <w:p>
      <w:pPr>
        <w:keepNext w:val="0"/>
        <w:keepLines w:val="0"/>
        <w:pageBreakBefore w:val="0"/>
        <w:numPr>
          <w:ilvl w:val="0"/>
          <w:numId w:val="2"/>
        </w:numPr>
        <w:kinsoku/>
        <w:wordWrap/>
        <w:overflowPunct/>
        <w:topLinePunct w:val="0"/>
        <w:autoSpaceDE/>
        <w:autoSpaceDN/>
        <w:bidi w:val="0"/>
        <w:adjustRightInd/>
        <w:snapToGrid/>
        <w:spacing w:line="560" w:lineRule="exact"/>
        <w:ind w:left="525" w:leftChars="0" w:firstLine="0" w:firstLineChars="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主题</w:t>
      </w:r>
    </w:p>
    <w:p>
      <w:pPr>
        <w:pStyle w:val="6"/>
        <w:keepNext w:val="0"/>
        <w:keepLines w:val="0"/>
        <w:pageBreakBefore w:val="0"/>
        <w:numPr>
          <w:ilvl w:val="0"/>
          <w:numId w:val="0"/>
        </w:numPr>
        <w:kinsoku/>
        <w:wordWrap/>
        <w:overflowPunct/>
        <w:topLinePunct w:val="0"/>
        <w:autoSpaceDE/>
        <w:autoSpaceDN/>
        <w:bidi w:val="0"/>
        <w:adjustRightInd/>
        <w:snapToGrid/>
        <w:spacing w:after="0" w:afterLines="0" w:line="560" w:lineRule="exact"/>
        <w:ind w:left="525"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弘扬科学家精神 激发全社会创新活力</w:t>
      </w:r>
    </w:p>
    <w:p>
      <w:pPr>
        <w:keepNext w:val="0"/>
        <w:keepLines w:val="0"/>
        <w:pageBreakBefore w:val="0"/>
        <w:numPr>
          <w:ilvl w:val="0"/>
          <w:numId w:val="2"/>
        </w:numPr>
        <w:kinsoku/>
        <w:wordWrap/>
        <w:overflowPunct/>
        <w:topLinePunct w:val="0"/>
        <w:autoSpaceDE/>
        <w:autoSpaceDN/>
        <w:bidi w:val="0"/>
        <w:adjustRightInd/>
        <w:snapToGrid/>
        <w:spacing w:line="560" w:lineRule="exact"/>
        <w:ind w:left="525" w:leftChars="0" w:firstLine="0" w:firstLineChars="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主要内容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2"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深入宣传党的二十大关于科技创新重大决策部署。各镇、各部门要广泛宣传党的十八大以来在以习近平同志为核心的党中央坚强领导下科技创新取得的重大成就。要以线上线下多渠道宣传习近平总书记关于科学普及与科技创新同等重要的重要指示精神。广泛宣传科教兴国战略、创新驱动发展战略、人才强国战略，解读教育科技人才一体推进、强化国家战略科技力量、打赢关键核心技术攻坚战等方面的重大科技政策和举措。</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2"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在全社会大力弘扬科学家精神。各镇、各部门要广泛发动科学家精神教育基地、科普场馆（基地）、全国重点实验室等平台采用多种形式开展科学家精神宣扬活动，推动科学家精神进教材进课堂，持续开展系好学术生涯“第一粒扣子”宣讲活动。要以“国家科学技术奖”“国家工程师奖”“最美科技工作者”“时代楷模”“大国工匠”等为抓手，引导社会各界运用展览、微视频等方式和各种文艺创作、表演等形式，讲好我国科技工作者爱国奋斗故事。要切实发挥新闻媒体作用，围绕“弘扬科学家精神”推出相关重点报道，打造精品栏目，加强网络和新媒体宣传。</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2"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广泛开展各具特色的群众性科技活动。各镇、各部门要强化统筹、预先部署，支持和动员相关部门因地制宜开展特色科普活动，同步组织开展中国科学院公众科学日、气象科技周、林草科技周、农业科技周、交通运输科技周等活动。要广泛开展面向基层的特色活动，组织广大科技工作者和科普工作者，深入田间地头、厂矿企业、社区农村、中小学校开展形式多样的科普活动。</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二、活动安排</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主场启动仪式</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1.时间</w:t>
      </w:r>
      <w:r>
        <w:rPr>
          <w:rFonts w:hint="eastAsia" w:ascii="仿宋_GB2312" w:hAnsi="仿宋_GB2312" w:eastAsia="仿宋_GB2312" w:cs="仿宋_GB2312"/>
          <w:sz w:val="32"/>
          <w:szCs w:val="32"/>
          <w:lang w:val="en-US" w:eastAsia="zh-CN"/>
        </w:rPr>
        <w:t>：2024年5月25日（星期一）上午10点</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2.地点</w:t>
      </w:r>
      <w:r>
        <w:rPr>
          <w:rFonts w:hint="eastAsia" w:ascii="仿宋_GB2312" w:hAnsi="仿宋_GB2312" w:eastAsia="仿宋_GB2312" w:cs="仿宋_GB2312"/>
          <w:sz w:val="32"/>
          <w:szCs w:val="32"/>
          <w:lang w:val="en-US" w:eastAsia="zh-CN"/>
        </w:rPr>
        <w:t>：鄂尔多斯广场</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3.主办：</w:t>
      </w:r>
      <w:r>
        <w:rPr>
          <w:rFonts w:hint="eastAsia" w:ascii="仿宋_GB2312" w:hAnsi="仿宋_GB2312" w:eastAsia="仿宋_GB2312" w:cs="仿宋_GB2312"/>
          <w:sz w:val="32"/>
          <w:szCs w:val="32"/>
          <w:lang w:val="en-US" w:eastAsia="zh-CN"/>
        </w:rPr>
        <w:t>鄂尔多斯市科技局、鄂尔多斯市委宣传部、鄂尔多斯市科学技术协会</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4.承办：</w:t>
      </w:r>
      <w:r>
        <w:rPr>
          <w:rFonts w:hint="eastAsia" w:ascii="仿宋_GB2312" w:hAnsi="仿宋_GB2312" w:eastAsia="仿宋_GB2312" w:cs="仿宋_GB2312"/>
          <w:sz w:val="32"/>
          <w:szCs w:val="32"/>
          <w:lang w:val="en-US" w:eastAsia="zh-CN"/>
        </w:rPr>
        <w:t>区工信和科技局、东胜区委宣传部、区科学技术协会</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5.议程</w:t>
      </w:r>
      <w:r>
        <w:rPr>
          <w:rFonts w:hint="eastAsia" w:ascii="仿宋_GB2312" w:hAnsi="仿宋_GB2312" w:eastAsia="仿宋_GB2312" w:cs="仿宋_GB2312"/>
          <w:sz w:val="32"/>
          <w:szCs w:val="32"/>
          <w:lang w:val="en-US" w:eastAsia="zh-CN"/>
        </w:rPr>
        <w:t>：领导致辞、授旗仪式、授牌仪式、代表发言、宣布启动、现场巡展等</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届时将</w:t>
      </w:r>
      <w:r>
        <w:rPr>
          <w:rFonts w:hint="eastAsia" w:ascii="仿宋_GB2312" w:hAnsi="仿宋_GB2312" w:eastAsia="仿宋_GB2312" w:cs="仿宋_GB2312"/>
          <w:sz w:val="32"/>
          <w:szCs w:val="32"/>
        </w:rPr>
        <w:t>邀请</w:t>
      </w:r>
      <w:r>
        <w:rPr>
          <w:rFonts w:hint="eastAsia" w:ascii="仿宋_GB2312" w:hAnsi="仿宋_GB2312" w:eastAsia="仿宋_GB2312" w:cs="仿宋_GB2312"/>
          <w:sz w:val="32"/>
          <w:szCs w:val="32"/>
          <w:lang w:eastAsia="zh-CN"/>
        </w:rPr>
        <w:t>市委领导、市委宣传部、市科协以及</w:t>
      </w:r>
      <w:r>
        <w:rPr>
          <w:rFonts w:hint="eastAsia" w:ascii="仿宋_GB2312" w:hAnsi="仿宋_GB2312" w:eastAsia="仿宋_GB2312" w:cs="仿宋_GB2312"/>
          <w:sz w:val="32"/>
          <w:szCs w:val="32"/>
          <w:lang w:val="en-US" w:eastAsia="zh-CN"/>
        </w:rPr>
        <w:t>区四套班子领导出席，组织区直各部门、各人民团体、各垂直协管部门、各企事业单位、专家学者、学生等社会各界代表参观东胜区科技创新展览，参与现场科普互动体验活动。</w:t>
      </w:r>
      <w:r>
        <w:rPr>
          <w:rFonts w:hint="eastAsia" w:ascii="仿宋_GB2312" w:hAnsi="仿宋_GB2312" w:eastAsia="仿宋_GB2312" w:cs="仿宋_GB2312"/>
          <w:b/>
          <w:bCs/>
          <w:color w:val="auto"/>
          <w:sz w:val="32"/>
          <w:szCs w:val="32"/>
          <w:lang w:val="en-US" w:eastAsia="zh-CN"/>
        </w:rPr>
        <w:t>（牵头单位：区工信和科技局，责任单位：区公安分局、区文化和旅游局、区教育体育局、区城市管理综合行政执法局、东胜供电分局、区园林绿化事业发展中心、区环境卫生事业服务中心）</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主题展览展示</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1.时间</w:t>
      </w:r>
      <w:r>
        <w:rPr>
          <w:rFonts w:hint="eastAsia" w:ascii="仿宋_GB2312" w:hAnsi="仿宋_GB2312" w:eastAsia="仿宋_GB2312" w:cs="仿宋_GB2312"/>
          <w:sz w:val="32"/>
          <w:szCs w:val="32"/>
          <w:lang w:val="en-US" w:eastAsia="zh-CN"/>
        </w:rPr>
        <w:t>：2024年5月25日（星期六）全天</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2.地点</w:t>
      </w:r>
      <w:r>
        <w:rPr>
          <w:rFonts w:hint="eastAsia" w:ascii="仿宋_GB2312" w:hAnsi="仿宋_GB2312" w:eastAsia="仿宋_GB2312" w:cs="仿宋_GB2312"/>
          <w:sz w:val="32"/>
          <w:szCs w:val="32"/>
          <w:lang w:val="en-US" w:eastAsia="zh-CN"/>
        </w:rPr>
        <w:t>：鄂尔多斯广场</w:t>
      </w:r>
    </w:p>
    <w:p>
      <w:pPr>
        <w:pStyle w:val="6"/>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3.主题</w:t>
      </w:r>
      <w:r>
        <w:rPr>
          <w:rFonts w:hint="eastAsia" w:ascii="仿宋_GB2312" w:hAnsi="仿宋_GB2312" w:eastAsia="仿宋_GB2312" w:cs="仿宋_GB2312"/>
          <w:sz w:val="32"/>
          <w:szCs w:val="32"/>
          <w:lang w:val="en-US" w:eastAsia="zh-CN"/>
        </w:rPr>
        <w:t>：弘扬科学家精神 激发全社会创新活力</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邀请辖区国家高新技术企业、科技型中小企业等创新主体重点围绕高端装备制造、新能源、新材料、羊绒、煤炭等产业集群等进行展示，展示东胜区全民科学素质领导小组成员单位特色科技成果，展示东胜区优秀科创成果。</w:t>
      </w:r>
      <w:r>
        <w:rPr>
          <w:rFonts w:hint="eastAsia" w:ascii="仿宋_GB2312" w:hAnsi="仿宋_GB2312" w:eastAsia="仿宋_GB2312" w:cs="仿宋_GB2312"/>
          <w:b/>
          <w:bCs/>
          <w:color w:val="auto"/>
          <w:sz w:val="32"/>
          <w:szCs w:val="32"/>
          <w:lang w:val="en-US" w:eastAsia="zh-CN"/>
        </w:rPr>
        <w:t>（牵头单位：区工信和科技局，责任单位：区公安分局、区城市管理综合行政执法局、东胜供电分局、区园林绿化事业发展中心、区环境卫生事业服务中心）</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楷体" w:hAnsi="楷体" w:eastAsia="楷体" w:cs="楷体"/>
          <w:b/>
          <w:bCs/>
          <w:sz w:val="32"/>
          <w:szCs w:val="32"/>
          <w:lang w:val="en-US" w:eastAsia="zh-CN"/>
        </w:rPr>
      </w:pP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科普小分队进校园、进农村、进社区、进企业行动</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1.时间</w:t>
      </w:r>
      <w:r>
        <w:rPr>
          <w:rFonts w:hint="eastAsia" w:ascii="仿宋_GB2312" w:hAnsi="仿宋_GB2312" w:eastAsia="仿宋_GB2312" w:cs="仿宋_GB2312"/>
          <w:sz w:val="32"/>
          <w:szCs w:val="32"/>
          <w:lang w:val="en-US" w:eastAsia="zh-CN"/>
        </w:rPr>
        <w:t>：2024年5月26日—6月1日</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2.地点</w:t>
      </w:r>
      <w:r>
        <w:rPr>
          <w:rFonts w:hint="eastAsia" w:ascii="仿宋_GB2312" w:hAnsi="仿宋_GB2312" w:eastAsia="仿宋_GB2312" w:cs="仿宋_GB2312"/>
          <w:sz w:val="32"/>
          <w:szCs w:val="32"/>
          <w:lang w:val="en-US" w:eastAsia="zh-CN"/>
        </w:rPr>
        <w:t>：相关村、社区、学校、企业</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3.主题</w:t>
      </w:r>
      <w:r>
        <w:rPr>
          <w:rFonts w:hint="eastAsia" w:ascii="仿宋_GB2312" w:hAnsi="仿宋_GB2312" w:eastAsia="仿宋_GB2312" w:cs="仿宋_GB2312"/>
          <w:sz w:val="32"/>
          <w:szCs w:val="32"/>
          <w:lang w:val="en-US" w:eastAsia="zh-CN"/>
        </w:rPr>
        <w:t>：科普创造生活 科普成就未来</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深入辖区校园、农村、社区、企业，开展政策宣讲、科普义诊、技术服务、种子捐赠等科普服务，以科学普及、科技创新助力乡村振兴、企业创新以及培植青少年原始创新精神激活科技创新等。</w:t>
      </w:r>
      <w:r>
        <w:rPr>
          <w:rFonts w:hint="eastAsia" w:ascii="仿宋_GB2312" w:hAnsi="仿宋_GB2312" w:eastAsia="仿宋_GB2312" w:cs="仿宋_GB2312"/>
          <w:b/>
          <w:bCs/>
          <w:color w:val="auto"/>
          <w:sz w:val="32"/>
          <w:szCs w:val="32"/>
          <w:lang w:val="en-US" w:eastAsia="zh-CN"/>
        </w:rPr>
        <w:t>（牵头单位：区工信和科技局，责任单位：各镇、各办事处、区教育体育局、区卫生健康委员会、区能源局、区商务局、区科学技术协会）</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（四）科技创新政策宣讲培训班</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1.时间</w:t>
      </w:r>
      <w:r>
        <w:rPr>
          <w:rFonts w:hint="eastAsia" w:ascii="仿宋_GB2312" w:hAnsi="仿宋_GB2312" w:eastAsia="仿宋_GB2312" w:cs="仿宋_GB2312"/>
          <w:sz w:val="32"/>
          <w:szCs w:val="32"/>
          <w:lang w:val="en-US" w:eastAsia="zh-CN"/>
        </w:rPr>
        <w:t>：2024年5月27日（星期一）</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2.地点</w:t>
      </w:r>
      <w:r>
        <w:rPr>
          <w:rFonts w:hint="eastAsia" w:ascii="仿宋_GB2312" w:hAnsi="仿宋_GB2312" w:eastAsia="仿宋_GB2312" w:cs="仿宋_GB2312"/>
          <w:sz w:val="32"/>
          <w:szCs w:val="32"/>
          <w:lang w:val="en-US" w:eastAsia="zh-CN"/>
        </w:rPr>
        <w:t>：文创园四楼</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3.主题</w:t>
      </w:r>
      <w:r>
        <w:rPr>
          <w:rFonts w:hint="eastAsia" w:ascii="仿宋_GB2312" w:hAnsi="仿宋_GB2312" w:eastAsia="仿宋_GB2312" w:cs="仿宋_GB2312"/>
          <w:sz w:val="32"/>
          <w:szCs w:val="32"/>
          <w:lang w:val="en-US" w:eastAsia="zh-CN"/>
        </w:rPr>
        <w:t>：科普发力 创新驱动 两翼齐飞</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sz w:val="32"/>
          <w:szCs w:val="32"/>
          <w:lang w:val="en-US" w:eastAsia="zh-CN"/>
        </w:rPr>
        <w:t>大力推动宣讲进高校、进企业、进园区，进一步强化科技创新政策落实“最后一公里”，积极营造创新创业浓厚氛围。培训内容：2024年研发费用税前加计扣除政策内容、申报条件、申报流程等；国家高新技术企业认定政策以及申报流程，国家入库科技型中小企业评价条件、评价程序、评价管理等。</w:t>
      </w:r>
      <w:r>
        <w:rPr>
          <w:rFonts w:hint="eastAsia" w:ascii="仿宋_GB2312" w:hAnsi="仿宋_GB2312" w:eastAsia="仿宋_GB2312" w:cs="仿宋_GB2312"/>
          <w:b/>
          <w:bCs/>
          <w:color w:val="auto"/>
          <w:sz w:val="32"/>
          <w:szCs w:val="32"/>
          <w:lang w:val="en-US" w:eastAsia="zh-CN"/>
        </w:rPr>
        <w:t>（牵头单位：东胜区工信和科技局，责任单位：区能源局、区商务局、区科学技术协会）</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（五）科普开放日活动</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1.时间</w:t>
      </w:r>
      <w:r>
        <w:rPr>
          <w:rFonts w:hint="eastAsia" w:ascii="仿宋_GB2312" w:hAnsi="仿宋_GB2312" w:eastAsia="仿宋_GB2312" w:cs="仿宋_GB2312"/>
          <w:sz w:val="32"/>
          <w:szCs w:val="32"/>
          <w:lang w:val="en-US" w:eastAsia="zh-CN"/>
        </w:rPr>
        <w:t>：2024年5月26日—6月1日</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2.地点</w:t>
      </w:r>
      <w:r>
        <w:rPr>
          <w:rFonts w:hint="eastAsia" w:ascii="仿宋_GB2312" w:hAnsi="仿宋_GB2312" w:eastAsia="仿宋_GB2312" w:cs="仿宋_GB2312"/>
          <w:sz w:val="32"/>
          <w:szCs w:val="32"/>
          <w:lang w:val="en-US" w:eastAsia="zh-CN"/>
        </w:rPr>
        <w:t>：科普实践基地</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科普教育基地等一批科普场馆，面向公众免费开放。</w:t>
      </w:r>
      <w:r>
        <w:rPr>
          <w:rFonts w:hint="eastAsia" w:ascii="仿宋_GB2312" w:hAnsi="仿宋_GB2312" w:eastAsia="仿宋_GB2312" w:cs="仿宋_GB2312"/>
          <w:b/>
          <w:bCs/>
          <w:color w:val="auto"/>
          <w:sz w:val="32"/>
          <w:szCs w:val="32"/>
          <w:lang w:val="en-US" w:eastAsia="zh-CN"/>
        </w:rPr>
        <w:t>（牵头单位：区科学技术协会，责任单位：区工信和科技局）</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（六）2024年东胜区“最美科技工作者”直播访谈节目</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1.时间</w:t>
      </w:r>
      <w:r>
        <w:rPr>
          <w:rFonts w:hint="eastAsia" w:ascii="仿宋_GB2312" w:hAnsi="仿宋_GB2312" w:eastAsia="仿宋_GB2312" w:cs="仿宋_GB2312"/>
          <w:sz w:val="32"/>
          <w:szCs w:val="32"/>
          <w:lang w:val="en-US" w:eastAsia="zh-CN"/>
        </w:rPr>
        <w:t>：2024年5月30日</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2.地点</w:t>
      </w:r>
      <w:r>
        <w:rPr>
          <w:rFonts w:hint="eastAsia" w:ascii="仿宋_GB2312" w:hAnsi="仿宋_GB2312" w:eastAsia="仿宋_GB2312" w:cs="仿宋_GB2312"/>
          <w:sz w:val="32"/>
          <w:szCs w:val="32"/>
          <w:lang w:val="en-US" w:eastAsia="zh-CN"/>
        </w:rPr>
        <w:t>：科技工作者实地</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sz w:val="32"/>
          <w:szCs w:val="32"/>
          <w:lang w:val="en-US" w:eastAsia="zh-CN"/>
        </w:rPr>
        <w:t>5月30日是第八个</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全国科技工作者日</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，活动周期间，举办2024年东胜区</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最美科技工作者</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直播访谈节目，采用播放视频短片、访谈、自述等形式进行，邀请辖区</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最美科技工作者</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分别讲述了自己多年来科技创新的心得和攻坚克难的故事，充分展现</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最美科技工作者</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坚持</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四个面向</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，把自己的科学追求融入国家发展的伟大事业中，大力传承弘扬科学家精神的风采。</w:t>
      </w:r>
      <w:r>
        <w:rPr>
          <w:rFonts w:hint="eastAsia" w:ascii="仿宋_GB2312" w:hAnsi="仿宋_GB2312" w:eastAsia="仿宋_GB2312" w:cs="仿宋_GB2312"/>
          <w:b/>
          <w:bCs/>
          <w:color w:val="auto"/>
          <w:sz w:val="32"/>
          <w:szCs w:val="32"/>
          <w:lang w:val="en-US" w:eastAsia="zh-CN"/>
        </w:rPr>
        <w:t>（牵头单位：区委宣传部、区科学技术协会，责任单位：区新媒体管理中心、区工信和科技局、区能源局、区商务局）</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三、相关要求</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（一）加强组织领导。</w:t>
      </w:r>
      <w:r>
        <w:rPr>
          <w:rFonts w:hint="eastAsia" w:ascii="仿宋_GB2312" w:hAnsi="仿宋_GB2312" w:eastAsia="仿宋_GB2312" w:cs="仿宋_GB2312"/>
          <w:sz w:val="32"/>
          <w:szCs w:val="32"/>
          <w:lang w:val="en-US" w:eastAsia="zh-CN"/>
        </w:rPr>
        <w:t>各单位要把举办科技活动周作为一项重点任务来抓，根据各自职能和任务做好安排部署和督导落实，合理确定科技活动周相关活动开展方式，确保各项活动如期举办。</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（二）突出实效特色。</w:t>
      </w:r>
      <w:r>
        <w:rPr>
          <w:rFonts w:hint="eastAsia" w:ascii="仿宋_GB2312" w:hAnsi="仿宋_GB2312" w:eastAsia="仿宋_GB2312" w:cs="仿宋_GB2312"/>
          <w:sz w:val="32"/>
          <w:szCs w:val="32"/>
          <w:lang w:val="en-US" w:eastAsia="zh-CN"/>
        </w:rPr>
        <w:t>各单位要针对与百姓生活密切相关的科技需求，充分利用各类科技科普资源，突出新颖性、特色性、互动性和实效性，发挥区域特色和行业优势，着力打造活动品牌，组织开展丰富多彩的群众性科技活动。</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lang w:val="en-US" w:eastAsia="zh-CN"/>
        </w:rPr>
        <w:sectPr>
          <w:footerReference r:id="rId3" w:type="default"/>
          <w:pgSz w:w="11906" w:h="16838"/>
          <w:pgMar w:top="1985" w:right="1474" w:bottom="1984" w:left="1587" w:header="851" w:footer="1588" w:gutter="0"/>
          <w:pgNumType w:fmt="decimal"/>
          <w:cols w:space="425" w:num="1"/>
          <w:docGrid w:type="linesAndChars" w:linePitch="579" w:charSpace="-849"/>
        </w:sectPr>
      </w:pPr>
      <w:r>
        <w:rPr>
          <w:rFonts w:hint="eastAsia" w:ascii="楷体" w:hAnsi="楷体" w:eastAsia="楷体" w:cs="楷体"/>
          <w:sz w:val="32"/>
          <w:szCs w:val="32"/>
          <w:lang w:val="en-US" w:eastAsia="zh-CN"/>
        </w:rPr>
        <w:t>（三）加强宣传发动。</w:t>
      </w:r>
      <w:r>
        <w:rPr>
          <w:rFonts w:hint="eastAsia" w:ascii="仿宋_GB2312" w:hAnsi="仿宋_GB2312" w:eastAsia="仿宋_GB2312" w:cs="仿宋_GB2312"/>
          <w:sz w:val="32"/>
          <w:szCs w:val="32"/>
          <w:lang w:val="en-US" w:eastAsia="zh-CN"/>
        </w:rPr>
        <w:t>各单位要加强对科技活动周的事前、</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事中、事后的宣传报道，充分发挥主流媒体和新媒体的传播优势，利用大数据、人工智能、H5、VR、AR等技术开展宣传，增强宣传效果。</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（四）及时总结反馈。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技活动周结束后，请于6月5日（星期三）前将各镇人民政府，各街道办事处，区直各部门、各人民团体、各直属企事业单位科技活动周总结报告、《2024年东胜区科技活动周情况统计表》（附件1）和影像资料（其中视频时长不超过3分钟）报送至东胜区工信和科技局。</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电子版报送至邮箱：1154970464@qq.com</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联系人：高秋林 电话：8380914</w:t>
      </w:r>
    </w:p>
    <w:p>
      <w:pPr>
        <w:pStyle w:val="6"/>
        <w:keepNext w:val="0"/>
        <w:keepLines w:val="0"/>
        <w:pageBreakBefore w:val="0"/>
        <w:kinsoku/>
        <w:wordWrap/>
        <w:overflowPunct/>
        <w:topLinePunct w:val="0"/>
        <w:autoSpaceDE/>
        <w:autoSpaceDN/>
        <w:bidi w:val="0"/>
        <w:adjustRightInd/>
        <w:snapToGrid/>
        <w:spacing w:after="0" w:afterLines="0" w:line="560" w:lineRule="exact"/>
        <w:rPr>
          <w:rFonts w:hint="eastAsia"/>
        </w:rPr>
      </w:pPr>
    </w:p>
    <w:p>
      <w:pPr>
        <w:pStyle w:val="7"/>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28"/>
        <w:rPr>
          <w:sz w:val="13"/>
          <w:szCs w:val="13"/>
        </w:rPr>
      </w:pPr>
    </w:p>
    <w:p>
      <w:pPr>
        <w:pStyle w:val="28"/>
        <w:rPr>
          <w:sz w:val="13"/>
          <w:szCs w:val="13"/>
        </w:rPr>
      </w:pPr>
      <w:r>
        <w:rPr>
          <w:rFonts w:hint="eastAsia" w:ascii="方正小标宋简体" w:hAnsi="仿宋_GB2312" w:eastAsia="方正小标宋简体" w:cs="仿宋_GB2312"/>
          <w:b w:val="0"/>
          <w:bCs w:val="0"/>
          <w:snapToGrid w:val="0"/>
          <w:color w:val="000000"/>
          <w:spacing w:val="2"/>
          <w:kern w:val="0"/>
          <w:sz w:val="36"/>
          <w:szCs w:val="24"/>
          <w:lang w:val="en-US" w:eastAsia="zh-CN" w:bidi="ar-SA"/>
        </w:rPr>
        <w:t>2024年东胜区科技活动周情况统计表</w:t>
      </w:r>
    </w:p>
    <w:p>
      <w:pPr>
        <w:adjustRightInd w:val="0"/>
        <w:snapToGrid w:val="0"/>
        <w:spacing w:after="62" w:afterLines="20"/>
        <w:ind w:left="158" w:leftChars="50"/>
        <w:rPr>
          <w:sz w:val="24"/>
          <w:szCs w:val="24"/>
        </w:rPr>
      </w:pPr>
      <w:r>
        <w:rPr>
          <w:rFonts w:hint="eastAsia"/>
          <w:sz w:val="24"/>
          <w:szCs w:val="24"/>
        </w:rPr>
        <w:t>部门（盖章）：</w:t>
      </w:r>
    </w:p>
    <w:tbl>
      <w:tblPr>
        <w:tblStyle w:val="16"/>
        <w:tblW w:w="850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7" w:type="dxa"/>
          <w:left w:w="17" w:type="dxa"/>
          <w:bottom w:w="17" w:type="dxa"/>
          <w:right w:w="17" w:type="dxa"/>
        </w:tblCellMar>
      </w:tblPr>
      <w:tblGrid>
        <w:gridCol w:w="2329"/>
        <w:gridCol w:w="4466"/>
        <w:gridCol w:w="1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7" w:type="dxa"/>
            <w:left w:w="17" w:type="dxa"/>
            <w:bottom w:w="17" w:type="dxa"/>
            <w:right w:w="17" w:type="dxa"/>
          </w:tblCellMar>
        </w:tblPrEx>
        <w:trPr>
          <w:trHeight w:val="425" w:hRule="atLeast"/>
          <w:jc w:val="center"/>
        </w:trPr>
        <w:tc>
          <w:tcPr>
            <w:tcW w:w="2329" w:type="dxa"/>
            <w:tcBorders>
              <w:tl2br w:val="nil"/>
              <w:tr2bl w:val="nil"/>
            </w:tcBorders>
            <w:vAlign w:val="center"/>
          </w:tcPr>
          <w:p>
            <w:pPr>
              <w:adjustRightInd w:val="0"/>
              <w:snapToGrid w:val="0"/>
              <w:jc w:val="center"/>
              <w:rPr>
                <w:sz w:val="24"/>
                <w:szCs w:val="24"/>
              </w:rPr>
            </w:pPr>
            <w:r>
              <w:rPr>
                <w:rFonts w:hint="eastAsia"/>
                <w:sz w:val="24"/>
                <w:szCs w:val="24"/>
              </w:rPr>
              <w:t>科普活动开展次数</w:t>
            </w:r>
          </w:p>
        </w:tc>
        <w:tc>
          <w:tcPr>
            <w:tcW w:w="6175" w:type="dxa"/>
            <w:gridSpan w:val="2"/>
            <w:tcBorders>
              <w:tl2br w:val="nil"/>
              <w:tr2bl w:val="nil"/>
            </w:tcBorders>
            <w:vAlign w:val="center"/>
          </w:tcPr>
          <w:p>
            <w:pPr>
              <w:adjustRightInd w:val="0"/>
              <w:snapToGrid w:val="0"/>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7" w:type="dxa"/>
            <w:left w:w="17" w:type="dxa"/>
            <w:bottom w:w="17" w:type="dxa"/>
            <w:right w:w="17" w:type="dxa"/>
          </w:tblCellMar>
        </w:tblPrEx>
        <w:trPr>
          <w:trHeight w:val="425" w:hRule="atLeast"/>
          <w:jc w:val="center"/>
        </w:trPr>
        <w:tc>
          <w:tcPr>
            <w:tcW w:w="2329" w:type="dxa"/>
            <w:vMerge w:val="restart"/>
            <w:tcBorders>
              <w:tl2br w:val="nil"/>
              <w:tr2bl w:val="nil"/>
            </w:tcBorders>
            <w:vAlign w:val="center"/>
          </w:tcPr>
          <w:p>
            <w:pPr>
              <w:adjustRightInd w:val="0"/>
              <w:snapToGrid w:val="0"/>
              <w:jc w:val="center"/>
              <w:rPr>
                <w:sz w:val="24"/>
                <w:szCs w:val="24"/>
              </w:rPr>
            </w:pPr>
            <w:r>
              <w:rPr>
                <w:rFonts w:hint="eastAsia"/>
                <w:sz w:val="24"/>
                <w:szCs w:val="24"/>
              </w:rPr>
              <w:t>活动经费投入数量</w:t>
            </w:r>
          </w:p>
          <w:p>
            <w:pPr>
              <w:adjustRightInd w:val="0"/>
              <w:snapToGrid w:val="0"/>
              <w:jc w:val="center"/>
              <w:rPr>
                <w:sz w:val="24"/>
                <w:szCs w:val="24"/>
              </w:rPr>
            </w:pPr>
            <w:r>
              <w:rPr>
                <w:rFonts w:hint="eastAsia"/>
                <w:sz w:val="24"/>
                <w:szCs w:val="24"/>
              </w:rPr>
              <w:t>（单位：万元）</w:t>
            </w:r>
          </w:p>
        </w:tc>
        <w:tc>
          <w:tcPr>
            <w:tcW w:w="4466" w:type="dxa"/>
            <w:tcBorders>
              <w:tl2br w:val="nil"/>
              <w:tr2bl w:val="nil"/>
            </w:tcBorders>
            <w:vAlign w:val="center"/>
          </w:tcPr>
          <w:p>
            <w:pPr>
              <w:adjustRightInd w:val="0"/>
              <w:snapToGrid w:val="0"/>
              <w:ind w:left="79" w:leftChars="25"/>
              <w:rPr>
                <w:sz w:val="24"/>
                <w:szCs w:val="24"/>
              </w:rPr>
            </w:pPr>
            <w:r>
              <w:rPr>
                <w:rFonts w:hint="eastAsia"/>
                <w:sz w:val="24"/>
                <w:szCs w:val="24"/>
              </w:rPr>
              <w:t>中央财政经费投入情况</w:t>
            </w:r>
          </w:p>
        </w:tc>
        <w:tc>
          <w:tcPr>
            <w:tcW w:w="1709" w:type="dxa"/>
            <w:tcBorders>
              <w:tl2br w:val="nil"/>
              <w:tr2bl w:val="nil"/>
            </w:tcBorders>
            <w:vAlign w:val="center"/>
          </w:tcPr>
          <w:p>
            <w:pPr>
              <w:adjustRightInd w:val="0"/>
              <w:snapToGrid w:val="0"/>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7" w:type="dxa"/>
            <w:left w:w="17" w:type="dxa"/>
            <w:bottom w:w="17" w:type="dxa"/>
            <w:right w:w="17" w:type="dxa"/>
          </w:tblCellMar>
        </w:tblPrEx>
        <w:trPr>
          <w:trHeight w:val="425" w:hRule="atLeast"/>
          <w:jc w:val="center"/>
        </w:trPr>
        <w:tc>
          <w:tcPr>
            <w:tcW w:w="2329" w:type="dxa"/>
            <w:vMerge w:val="continue"/>
            <w:tcBorders>
              <w:tl2br w:val="nil"/>
              <w:tr2bl w:val="nil"/>
            </w:tcBorders>
            <w:vAlign w:val="center"/>
          </w:tcPr>
          <w:p>
            <w:pPr>
              <w:adjustRightInd w:val="0"/>
              <w:snapToGrid w:val="0"/>
              <w:jc w:val="center"/>
              <w:rPr>
                <w:sz w:val="24"/>
                <w:szCs w:val="24"/>
              </w:rPr>
            </w:pPr>
          </w:p>
        </w:tc>
        <w:tc>
          <w:tcPr>
            <w:tcW w:w="4466" w:type="dxa"/>
            <w:tcBorders>
              <w:tl2br w:val="nil"/>
              <w:tr2bl w:val="nil"/>
            </w:tcBorders>
            <w:vAlign w:val="center"/>
          </w:tcPr>
          <w:p>
            <w:pPr>
              <w:adjustRightInd w:val="0"/>
              <w:snapToGrid w:val="0"/>
              <w:ind w:left="79" w:leftChars="25"/>
              <w:rPr>
                <w:sz w:val="24"/>
                <w:szCs w:val="24"/>
              </w:rPr>
            </w:pPr>
            <w:r>
              <w:rPr>
                <w:rFonts w:hint="eastAsia"/>
                <w:sz w:val="24"/>
                <w:szCs w:val="24"/>
              </w:rPr>
              <w:t>省级、副省级财政经费投入情况</w:t>
            </w:r>
          </w:p>
        </w:tc>
        <w:tc>
          <w:tcPr>
            <w:tcW w:w="1709" w:type="dxa"/>
            <w:tcBorders>
              <w:tl2br w:val="nil"/>
              <w:tr2bl w:val="nil"/>
            </w:tcBorders>
            <w:vAlign w:val="center"/>
          </w:tcPr>
          <w:p>
            <w:pPr>
              <w:adjustRightInd w:val="0"/>
              <w:snapToGrid w:val="0"/>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7" w:type="dxa"/>
            <w:left w:w="17" w:type="dxa"/>
            <w:bottom w:w="17" w:type="dxa"/>
            <w:right w:w="17" w:type="dxa"/>
          </w:tblCellMar>
        </w:tblPrEx>
        <w:trPr>
          <w:trHeight w:val="425" w:hRule="atLeast"/>
          <w:jc w:val="center"/>
        </w:trPr>
        <w:tc>
          <w:tcPr>
            <w:tcW w:w="2329" w:type="dxa"/>
            <w:vMerge w:val="continue"/>
            <w:tcBorders>
              <w:tl2br w:val="nil"/>
              <w:tr2bl w:val="nil"/>
            </w:tcBorders>
            <w:vAlign w:val="center"/>
          </w:tcPr>
          <w:p>
            <w:pPr>
              <w:adjustRightInd w:val="0"/>
              <w:snapToGrid w:val="0"/>
              <w:jc w:val="center"/>
              <w:rPr>
                <w:sz w:val="24"/>
                <w:szCs w:val="24"/>
              </w:rPr>
            </w:pPr>
          </w:p>
        </w:tc>
        <w:tc>
          <w:tcPr>
            <w:tcW w:w="4466" w:type="dxa"/>
            <w:tcBorders>
              <w:tl2br w:val="nil"/>
              <w:tr2bl w:val="nil"/>
            </w:tcBorders>
            <w:vAlign w:val="center"/>
          </w:tcPr>
          <w:p>
            <w:pPr>
              <w:adjustRightInd w:val="0"/>
              <w:snapToGrid w:val="0"/>
              <w:ind w:left="79" w:leftChars="25"/>
              <w:rPr>
                <w:sz w:val="24"/>
                <w:szCs w:val="24"/>
              </w:rPr>
            </w:pPr>
            <w:r>
              <w:rPr>
                <w:rFonts w:hint="eastAsia"/>
                <w:sz w:val="24"/>
                <w:szCs w:val="24"/>
              </w:rPr>
              <w:t>市级财政经费投入情况</w:t>
            </w:r>
          </w:p>
        </w:tc>
        <w:tc>
          <w:tcPr>
            <w:tcW w:w="1709" w:type="dxa"/>
            <w:tcBorders>
              <w:tl2br w:val="nil"/>
              <w:tr2bl w:val="nil"/>
            </w:tcBorders>
            <w:vAlign w:val="center"/>
          </w:tcPr>
          <w:p>
            <w:pPr>
              <w:adjustRightInd w:val="0"/>
              <w:snapToGrid w:val="0"/>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7" w:type="dxa"/>
            <w:left w:w="17" w:type="dxa"/>
            <w:bottom w:w="17" w:type="dxa"/>
            <w:right w:w="17" w:type="dxa"/>
          </w:tblCellMar>
        </w:tblPrEx>
        <w:trPr>
          <w:trHeight w:val="425" w:hRule="atLeast"/>
          <w:jc w:val="center"/>
        </w:trPr>
        <w:tc>
          <w:tcPr>
            <w:tcW w:w="2329" w:type="dxa"/>
            <w:vMerge w:val="continue"/>
            <w:tcBorders>
              <w:tl2br w:val="nil"/>
              <w:tr2bl w:val="nil"/>
            </w:tcBorders>
            <w:vAlign w:val="center"/>
          </w:tcPr>
          <w:p>
            <w:pPr>
              <w:adjustRightInd w:val="0"/>
              <w:snapToGrid w:val="0"/>
              <w:jc w:val="center"/>
              <w:rPr>
                <w:sz w:val="24"/>
                <w:szCs w:val="24"/>
              </w:rPr>
            </w:pPr>
          </w:p>
        </w:tc>
        <w:tc>
          <w:tcPr>
            <w:tcW w:w="4466" w:type="dxa"/>
            <w:tcBorders>
              <w:tl2br w:val="nil"/>
              <w:tr2bl w:val="nil"/>
            </w:tcBorders>
            <w:vAlign w:val="center"/>
          </w:tcPr>
          <w:p>
            <w:pPr>
              <w:adjustRightInd w:val="0"/>
              <w:snapToGrid w:val="0"/>
              <w:ind w:left="79" w:leftChars="25"/>
              <w:rPr>
                <w:sz w:val="24"/>
                <w:szCs w:val="24"/>
              </w:rPr>
            </w:pPr>
            <w:r>
              <w:rPr>
                <w:rFonts w:hint="eastAsia"/>
                <w:sz w:val="24"/>
                <w:szCs w:val="24"/>
              </w:rPr>
              <w:t>县级财政经费投入情况</w:t>
            </w:r>
          </w:p>
        </w:tc>
        <w:tc>
          <w:tcPr>
            <w:tcW w:w="1709" w:type="dxa"/>
            <w:tcBorders>
              <w:tl2br w:val="nil"/>
              <w:tr2bl w:val="nil"/>
            </w:tcBorders>
            <w:vAlign w:val="center"/>
          </w:tcPr>
          <w:p>
            <w:pPr>
              <w:adjustRightInd w:val="0"/>
              <w:snapToGrid w:val="0"/>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7" w:type="dxa"/>
            <w:left w:w="17" w:type="dxa"/>
            <w:bottom w:w="17" w:type="dxa"/>
            <w:right w:w="17" w:type="dxa"/>
          </w:tblCellMar>
        </w:tblPrEx>
        <w:trPr>
          <w:trHeight w:val="425" w:hRule="atLeast"/>
          <w:jc w:val="center"/>
        </w:trPr>
        <w:tc>
          <w:tcPr>
            <w:tcW w:w="2329" w:type="dxa"/>
            <w:vMerge w:val="continue"/>
            <w:tcBorders>
              <w:tl2br w:val="nil"/>
              <w:tr2bl w:val="nil"/>
            </w:tcBorders>
            <w:vAlign w:val="center"/>
          </w:tcPr>
          <w:p>
            <w:pPr>
              <w:adjustRightInd w:val="0"/>
              <w:snapToGrid w:val="0"/>
              <w:jc w:val="center"/>
              <w:rPr>
                <w:sz w:val="24"/>
                <w:szCs w:val="24"/>
              </w:rPr>
            </w:pPr>
          </w:p>
        </w:tc>
        <w:tc>
          <w:tcPr>
            <w:tcW w:w="4466" w:type="dxa"/>
            <w:tcBorders>
              <w:tl2br w:val="nil"/>
              <w:tr2bl w:val="nil"/>
            </w:tcBorders>
            <w:vAlign w:val="center"/>
          </w:tcPr>
          <w:p>
            <w:pPr>
              <w:adjustRightInd w:val="0"/>
              <w:snapToGrid w:val="0"/>
              <w:ind w:left="79" w:leftChars="25"/>
              <w:rPr>
                <w:sz w:val="24"/>
                <w:szCs w:val="24"/>
              </w:rPr>
            </w:pPr>
            <w:r>
              <w:rPr>
                <w:rFonts w:hint="eastAsia"/>
                <w:sz w:val="24"/>
                <w:szCs w:val="24"/>
              </w:rPr>
              <w:t>企业赞助经费情况</w:t>
            </w:r>
          </w:p>
        </w:tc>
        <w:tc>
          <w:tcPr>
            <w:tcW w:w="1709" w:type="dxa"/>
            <w:tcBorders>
              <w:tl2br w:val="nil"/>
              <w:tr2bl w:val="nil"/>
            </w:tcBorders>
            <w:vAlign w:val="center"/>
          </w:tcPr>
          <w:p>
            <w:pPr>
              <w:adjustRightInd w:val="0"/>
              <w:snapToGrid w:val="0"/>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7" w:type="dxa"/>
            <w:left w:w="17" w:type="dxa"/>
            <w:bottom w:w="17" w:type="dxa"/>
            <w:right w:w="17" w:type="dxa"/>
          </w:tblCellMar>
        </w:tblPrEx>
        <w:trPr>
          <w:trHeight w:val="425" w:hRule="atLeast"/>
          <w:jc w:val="center"/>
        </w:trPr>
        <w:tc>
          <w:tcPr>
            <w:tcW w:w="2329" w:type="dxa"/>
            <w:vMerge w:val="continue"/>
            <w:tcBorders>
              <w:tl2br w:val="nil"/>
              <w:tr2bl w:val="nil"/>
            </w:tcBorders>
            <w:vAlign w:val="center"/>
          </w:tcPr>
          <w:p>
            <w:pPr>
              <w:adjustRightInd w:val="0"/>
              <w:snapToGrid w:val="0"/>
              <w:jc w:val="center"/>
              <w:rPr>
                <w:sz w:val="24"/>
                <w:szCs w:val="24"/>
              </w:rPr>
            </w:pPr>
          </w:p>
        </w:tc>
        <w:tc>
          <w:tcPr>
            <w:tcW w:w="4466" w:type="dxa"/>
            <w:tcBorders>
              <w:tl2br w:val="nil"/>
              <w:tr2bl w:val="nil"/>
            </w:tcBorders>
            <w:vAlign w:val="center"/>
          </w:tcPr>
          <w:p>
            <w:pPr>
              <w:adjustRightInd w:val="0"/>
              <w:snapToGrid w:val="0"/>
              <w:ind w:left="79" w:leftChars="25"/>
              <w:rPr>
                <w:sz w:val="24"/>
                <w:szCs w:val="24"/>
              </w:rPr>
            </w:pPr>
            <w:r>
              <w:rPr>
                <w:rFonts w:hint="eastAsia"/>
                <w:sz w:val="24"/>
                <w:szCs w:val="24"/>
              </w:rPr>
              <w:t>实物投入情况</w:t>
            </w:r>
          </w:p>
          <w:p>
            <w:pPr>
              <w:adjustRightInd w:val="0"/>
              <w:snapToGrid w:val="0"/>
              <w:ind w:left="79" w:leftChars="25"/>
              <w:rPr>
                <w:sz w:val="24"/>
                <w:szCs w:val="24"/>
              </w:rPr>
            </w:pPr>
            <w:r>
              <w:rPr>
                <w:rFonts w:hint="eastAsia"/>
                <w:sz w:val="24"/>
                <w:szCs w:val="24"/>
              </w:rPr>
              <w:t>（如：捐赠图书、光盘、创新操作室等）</w:t>
            </w:r>
          </w:p>
        </w:tc>
        <w:tc>
          <w:tcPr>
            <w:tcW w:w="1709" w:type="dxa"/>
            <w:tcBorders>
              <w:tl2br w:val="nil"/>
              <w:tr2bl w:val="nil"/>
            </w:tcBorders>
            <w:vAlign w:val="center"/>
          </w:tcPr>
          <w:p>
            <w:pPr>
              <w:adjustRightInd w:val="0"/>
              <w:snapToGrid w:val="0"/>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7" w:type="dxa"/>
            <w:left w:w="17" w:type="dxa"/>
            <w:bottom w:w="17" w:type="dxa"/>
            <w:right w:w="17" w:type="dxa"/>
          </w:tblCellMar>
        </w:tblPrEx>
        <w:trPr>
          <w:trHeight w:val="425" w:hRule="atLeast"/>
          <w:jc w:val="center"/>
        </w:trPr>
        <w:tc>
          <w:tcPr>
            <w:tcW w:w="2329" w:type="dxa"/>
            <w:vMerge w:val="continue"/>
            <w:tcBorders>
              <w:tl2br w:val="nil"/>
              <w:tr2bl w:val="nil"/>
            </w:tcBorders>
            <w:vAlign w:val="center"/>
          </w:tcPr>
          <w:p>
            <w:pPr>
              <w:adjustRightInd w:val="0"/>
              <w:snapToGrid w:val="0"/>
              <w:jc w:val="center"/>
              <w:rPr>
                <w:sz w:val="24"/>
                <w:szCs w:val="24"/>
              </w:rPr>
            </w:pPr>
          </w:p>
        </w:tc>
        <w:tc>
          <w:tcPr>
            <w:tcW w:w="4466" w:type="dxa"/>
            <w:tcBorders>
              <w:tl2br w:val="nil"/>
              <w:tr2bl w:val="nil"/>
            </w:tcBorders>
            <w:vAlign w:val="center"/>
          </w:tcPr>
          <w:p>
            <w:pPr>
              <w:adjustRightInd w:val="0"/>
              <w:snapToGrid w:val="0"/>
              <w:ind w:left="79" w:leftChars="25"/>
              <w:rPr>
                <w:sz w:val="24"/>
                <w:szCs w:val="24"/>
              </w:rPr>
            </w:pPr>
            <w:r>
              <w:rPr>
                <w:rFonts w:hint="eastAsia"/>
                <w:sz w:val="24"/>
                <w:szCs w:val="24"/>
              </w:rPr>
              <w:t>其他经费情况</w:t>
            </w:r>
          </w:p>
        </w:tc>
        <w:tc>
          <w:tcPr>
            <w:tcW w:w="1709" w:type="dxa"/>
            <w:tcBorders>
              <w:tl2br w:val="nil"/>
              <w:tr2bl w:val="nil"/>
            </w:tcBorders>
            <w:vAlign w:val="center"/>
          </w:tcPr>
          <w:p>
            <w:pPr>
              <w:adjustRightInd w:val="0"/>
              <w:snapToGrid w:val="0"/>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7" w:type="dxa"/>
            <w:left w:w="17" w:type="dxa"/>
            <w:bottom w:w="17" w:type="dxa"/>
            <w:right w:w="17" w:type="dxa"/>
          </w:tblCellMar>
        </w:tblPrEx>
        <w:trPr>
          <w:trHeight w:val="425" w:hRule="atLeast"/>
          <w:jc w:val="center"/>
        </w:trPr>
        <w:tc>
          <w:tcPr>
            <w:tcW w:w="2329" w:type="dxa"/>
            <w:vMerge w:val="restart"/>
            <w:tcBorders>
              <w:tl2br w:val="nil"/>
              <w:tr2bl w:val="nil"/>
            </w:tcBorders>
            <w:vAlign w:val="center"/>
          </w:tcPr>
          <w:p>
            <w:pPr>
              <w:adjustRightInd w:val="0"/>
              <w:snapToGrid w:val="0"/>
              <w:spacing w:line="264" w:lineRule="auto"/>
              <w:jc w:val="center"/>
              <w:rPr>
                <w:sz w:val="24"/>
                <w:szCs w:val="24"/>
              </w:rPr>
            </w:pPr>
            <w:r>
              <w:rPr>
                <w:rFonts w:hint="eastAsia" w:ascii="Times New Roman" w:hAnsi="Times New Roman" w:cs="Times New Roman"/>
                <w:spacing w:val="-11"/>
                <w:sz w:val="24"/>
                <w:szCs w:val="24"/>
              </w:rPr>
              <w:t>科普工作人员参与数量</w:t>
            </w:r>
          </w:p>
          <w:p>
            <w:pPr>
              <w:adjustRightInd w:val="0"/>
              <w:snapToGrid w:val="0"/>
              <w:spacing w:line="264" w:lineRule="auto"/>
              <w:jc w:val="center"/>
              <w:rPr>
                <w:sz w:val="24"/>
                <w:szCs w:val="24"/>
              </w:rPr>
            </w:pPr>
            <w:r>
              <w:rPr>
                <w:rFonts w:hint="eastAsia"/>
                <w:sz w:val="24"/>
                <w:szCs w:val="24"/>
              </w:rPr>
              <w:t>（单位：人次）</w:t>
            </w:r>
          </w:p>
        </w:tc>
        <w:tc>
          <w:tcPr>
            <w:tcW w:w="4466" w:type="dxa"/>
            <w:tcBorders>
              <w:tl2br w:val="nil"/>
              <w:tr2bl w:val="nil"/>
            </w:tcBorders>
            <w:vAlign w:val="center"/>
          </w:tcPr>
          <w:p>
            <w:pPr>
              <w:adjustRightInd w:val="0"/>
              <w:snapToGrid w:val="0"/>
              <w:ind w:left="79" w:leftChars="25"/>
              <w:rPr>
                <w:sz w:val="24"/>
                <w:szCs w:val="24"/>
              </w:rPr>
            </w:pPr>
            <w:r>
              <w:rPr>
                <w:rFonts w:hint="eastAsia"/>
                <w:sz w:val="24"/>
                <w:szCs w:val="24"/>
              </w:rPr>
              <w:t>科普专职人员数量</w:t>
            </w:r>
          </w:p>
        </w:tc>
        <w:tc>
          <w:tcPr>
            <w:tcW w:w="1709" w:type="dxa"/>
            <w:tcBorders>
              <w:tl2br w:val="nil"/>
              <w:tr2bl w:val="nil"/>
            </w:tcBorders>
            <w:vAlign w:val="center"/>
          </w:tcPr>
          <w:p>
            <w:pPr>
              <w:adjustRightInd w:val="0"/>
              <w:snapToGrid w:val="0"/>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7" w:type="dxa"/>
            <w:left w:w="17" w:type="dxa"/>
            <w:bottom w:w="17" w:type="dxa"/>
            <w:right w:w="17" w:type="dxa"/>
          </w:tblCellMar>
        </w:tblPrEx>
        <w:trPr>
          <w:trHeight w:val="425" w:hRule="atLeast"/>
          <w:jc w:val="center"/>
        </w:trPr>
        <w:tc>
          <w:tcPr>
            <w:tcW w:w="2329" w:type="dxa"/>
            <w:vMerge w:val="continue"/>
            <w:tcBorders>
              <w:tl2br w:val="nil"/>
              <w:tr2bl w:val="nil"/>
            </w:tcBorders>
            <w:vAlign w:val="center"/>
          </w:tcPr>
          <w:p>
            <w:pPr>
              <w:adjustRightInd w:val="0"/>
              <w:snapToGrid w:val="0"/>
              <w:spacing w:line="264" w:lineRule="auto"/>
              <w:jc w:val="center"/>
              <w:rPr>
                <w:sz w:val="24"/>
                <w:szCs w:val="24"/>
              </w:rPr>
            </w:pPr>
          </w:p>
        </w:tc>
        <w:tc>
          <w:tcPr>
            <w:tcW w:w="4466" w:type="dxa"/>
            <w:tcBorders>
              <w:tl2br w:val="nil"/>
              <w:tr2bl w:val="nil"/>
            </w:tcBorders>
            <w:vAlign w:val="center"/>
          </w:tcPr>
          <w:p>
            <w:pPr>
              <w:adjustRightInd w:val="0"/>
              <w:snapToGrid w:val="0"/>
              <w:ind w:left="79" w:leftChars="25"/>
              <w:rPr>
                <w:sz w:val="24"/>
                <w:szCs w:val="24"/>
              </w:rPr>
            </w:pPr>
            <w:r>
              <w:rPr>
                <w:rFonts w:hint="eastAsia"/>
                <w:sz w:val="24"/>
                <w:szCs w:val="24"/>
              </w:rPr>
              <w:t>科技工作者参与数量</w:t>
            </w:r>
          </w:p>
        </w:tc>
        <w:tc>
          <w:tcPr>
            <w:tcW w:w="1709" w:type="dxa"/>
            <w:tcBorders>
              <w:tl2br w:val="nil"/>
              <w:tr2bl w:val="nil"/>
            </w:tcBorders>
            <w:vAlign w:val="center"/>
          </w:tcPr>
          <w:p>
            <w:pPr>
              <w:adjustRightInd w:val="0"/>
              <w:snapToGrid w:val="0"/>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7" w:type="dxa"/>
            <w:left w:w="17" w:type="dxa"/>
            <w:bottom w:w="17" w:type="dxa"/>
            <w:right w:w="17" w:type="dxa"/>
          </w:tblCellMar>
        </w:tblPrEx>
        <w:trPr>
          <w:trHeight w:val="425" w:hRule="atLeast"/>
          <w:jc w:val="center"/>
        </w:trPr>
        <w:tc>
          <w:tcPr>
            <w:tcW w:w="2329" w:type="dxa"/>
            <w:vMerge w:val="continue"/>
            <w:tcBorders>
              <w:tl2br w:val="nil"/>
              <w:tr2bl w:val="nil"/>
            </w:tcBorders>
            <w:vAlign w:val="center"/>
          </w:tcPr>
          <w:p>
            <w:pPr>
              <w:adjustRightInd w:val="0"/>
              <w:snapToGrid w:val="0"/>
              <w:spacing w:line="264" w:lineRule="auto"/>
              <w:jc w:val="center"/>
              <w:rPr>
                <w:sz w:val="24"/>
                <w:szCs w:val="24"/>
              </w:rPr>
            </w:pPr>
          </w:p>
        </w:tc>
        <w:tc>
          <w:tcPr>
            <w:tcW w:w="4466" w:type="dxa"/>
            <w:tcBorders>
              <w:tl2br w:val="nil"/>
              <w:tr2bl w:val="nil"/>
            </w:tcBorders>
            <w:vAlign w:val="center"/>
          </w:tcPr>
          <w:p>
            <w:pPr>
              <w:adjustRightInd w:val="0"/>
              <w:snapToGrid w:val="0"/>
              <w:ind w:left="79" w:leftChars="25"/>
              <w:rPr>
                <w:sz w:val="24"/>
                <w:szCs w:val="24"/>
              </w:rPr>
            </w:pPr>
            <w:r>
              <w:rPr>
                <w:rFonts w:hint="eastAsia"/>
                <w:sz w:val="24"/>
                <w:szCs w:val="24"/>
              </w:rPr>
              <w:t>招募科技志愿者数量</w:t>
            </w:r>
          </w:p>
        </w:tc>
        <w:tc>
          <w:tcPr>
            <w:tcW w:w="1709" w:type="dxa"/>
            <w:tcBorders>
              <w:tl2br w:val="nil"/>
              <w:tr2bl w:val="nil"/>
            </w:tcBorders>
            <w:vAlign w:val="center"/>
          </w:tcPr>
          <w:p>
            <w:pPr>
              <w:adjustRightInd w:val="0"/>
              <w:snapToGrid w:val="0"/>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7" w:type="dxa"/>
            <w:left w:w="17" w:type="dxa"/>
            <w:bottom w:w="17" w:type="dxa"/>
            <w:right w:w="17" w:type="dxa"/>
          </w:tblCellMar>
        </w:tblPrEx>
        <w:trPr>
          <w:trHeight w:val="425" w:hRule="atLeast"/>
          <w:jc w:val="center"/>
        </w:trPr>
        <w:tc>
          <w:tcPr>
            <w:tcW w:w="2329" w:type="dxa"/>
            <w:vMerge w:val="continue"/>
            <w:tcBorders>
              <w:tl2br w:val="nil"/>
              <w:tr2bl w:val="nil"/>
            </w:tcBorders>
            <w:vAlign w:val="center"/>
          </w:tcPr>
          <w:p>
            <w:pPr>
              <w:adjustRightInd w:val="0"/>
              <w:snapToGrid w:val="0"/>
              <w:spacing w:line="264" w:lineRule="auto"/>
              <w:jc w:val="center"/>
              <w:rPr>
                <w:sz w:val="24"/>
                <w:szCs w:val="24"/>
              </w:rPr>
            </w:pPr>
          </w:p>
        </w:tc>
        <w:tc>
          <w:tcPr>
            <w:tcW w:w="4466" w:type="dxa"/>
            <w:tcBorders>
              <w:tl2br w:val="nil"/>
              <w:tr2bl w:val="nil"/>
            </w:tcBorders>
            <w:vAlign w:val="center"/>
          </w:tcPr>
          <w:p>
            <w:pPr>
              <w:adjustRightInd w:val="0"/>
              <w:snapToGrid w:val="0"/>
              <w:ind w:left="79" w:leftChars="25"/>
              <w:rPr>
                <w:sz w:val="24"/>
                <w:szCs w:val="24"/>
              </w:rPr>
            </w:pPr>
            <w:r>
              <w:rPr>
                <w:rFonts w:hint="eastAsia"/>
                <w:sz w:val="24"/>
                <w:szCs w:val="24"/>
              </w:rPr>
              <w:t>其他人员数量</w:t>
            </w:r>
          </w:p>
        </w:tc>
        <w:tc>
          <w:tcPr>
            <w:tcW w:w="1709" w:type="dxa"/>
            <w:tcBorders>
              <w:tl2br w:val="nil"/>
              <w:tr2bl w:val="nil"/>
            </w:tcBorders>
            <w:vAlign w:val="center"/>
          </w:tcPr>
          <w:p>
            <w:pPr>
              <w:adjustRightInd w:val="0"/>
              <w:snapToGrid w:val="0"/>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7" w:type="dxa"/>
            <w:left w:w="17" w:type="dxa"/>
            <w:bottom w:w="17" w:type="dxa"/>
            <w:right w:w="17" w:type="dxa"/>
          </w:tblCellMar>
        </w:tblPrEx>
        <w:trPr>
          <w:trHeight w:val="425" w:hRule="atLeast"/>
          <w:jc w:val="center"/>
        </w:trPr>
        <w:tc>
          <w:tcPr>
            <w:tcW w:w="2329" w:type="dxa"/>
            <w:vMerge w:val="restart"/>
            <w:tcBorders>
              <w:tl2br w:val="nil"/>
              <w:tr2bl w:val="nil"/>
            </w:tcBorders>
            <w:vAlign w:val="center"/>
          </w:tcPr>
          <w:p>
            <w:pPr>
              <w:adjustRightInd w:val="0"/>
              <w:snapToGrid w:val="0"/>
              <w:spacing w:line="264" w:lineRule="auto"/>
              <w:jc w:val="center"/>
              <w:rPr>
                <w:sz w:val="24"/>
                <w:szCs w:val="24"/>
              </w:rPr>
            </w:pPr>
            <w:r>
              <w:rPr>
                <w:rFonts w:hint="eastAsia"/>
                <w:spacing w:val="-11"/>
                <w:sz w:val="24"/>
                <w:szCs w:val="24"/>
              </w:rPr>
              <w:t>科普活动群众参与数量</w:t>
            </w:r>
          </w:p>
          <w:p>
            <w:pPr>
              <w:adjustRightInd w:val="0"/>
              <w:snapToGrid w:val="0"/>
              <w:spacing w:line="264" w:lineRule="auto"/>
              <w:jc w:val="center"/>
              <w:rPr>
                <w:sz w:val="24"/>
                <w:szCs w:val="24"/>
              </w:rPr>
            </w:pPr>
            <w:r>
              <w:rPr>
                <w:rFonts w:hint="eastAsia"/>
                <w:sz w:val="24"/>
                <w:szCs w:val="24"/>
              </w:rPr>
              <w:t>（单位：人次）</w:t>
            </w:r>
          </w:p>
        </w:tc>
        <w:tc>
          <w:tcPr>
            <w:tcW w:w="4466" w:type="dxa"/>
            <w:tcBorders>
              <w:tl2br w:val="nil"/>
              <w:tr2bl w:val="nil"/>
            </w:tcBorders>
            <w:vAlign w:val="center"/>
          </w:tcPr>
          <w:p>
            <w:pPr>
              <w:adjustRightInd w:val="0"/>
              <w:snapToGrid w:val="0"/>
              <w:ind w:left="79" w:leftChars="25"/>
              <w:rPr>
                <w:sz w:val="24"/>
                <w:szCs w:val="24"/>
              </w:rPr>
            </w:pPr>
            <w:r>
              <w:rPr>
                <w:rFonts w:hint="eastAsia"/>
                <w:sz w:val="24"/>
                <w:szCs w:val="24"/>
              </w:rPr>
              <w:t>线下活动群众参与数量</w:t>
            </w:r>
          </w:p>
        </w:tc>
        <w:tc>
          <w:tcPr>
            <w:tcW w:w="1709" w:type="dxa"/>
            <w:tcBorders>
              <w:tl2br w:val="nil"/>
              <w:tr2bl w:val="nil"/>
            </w:tcBorders>
            <w:vAlign w:val="center"/>
          </w:tcPr>
          <w:p>
            <w:pPr>
              <w:adjustRightInd w:val="0"/>
              <w:snapToGrid w:val="0"/>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7" w:type="dxa"/>
            <w:left w:w="17" w:type="dxa"/>
            <w:bottom w:w="17" w:type="dxa"/>
            <w:right w:w="17" w:type="dxa"/>
          </w:tblCellMar>
        </w:tblPrEx>
        <w:trPr>
          <w:trHeight w:val="425" w:hRule="atLeast"/>
          <w:jc w:val="center"/>
        </w:trPr>
        <w:tc>
          <w:tcPr>
            <w:tcW w:w="2329" w:type="dxa"/>
            <w:vMerge w:val="continue"/>
            <w:tcBorders>
              <w:tl2br w:val="nil"/>
              <w:tr2bl w:val="nil"/>
            </w:tcBorders>
            <w:vAlign w:val="center"/>
          </w:tcPr>
          <w:p>
            <w:pPr>
              <w:adjustRightInd w:val="0"/>
              <w:snapToGrid w:val="0"/>
              <w:spacing w:line="264" w:lineRule="auto"/>
              <w:jc w:val="center"/>
              <w:rPr>
                <w:sz w:val="24"/>
                <w:szCs w:val="24"/>
              </w:rPr>
            </w:pPr>
          </w:p>
        </w:tc>
        <w:tc>
          <w:tcPr>
            <w:tcW w:w="4466" w:type="dxa"/>
            <w:tcBorders>
              <w:tl2br w:val="nil"/>
              <w:tr2bl w:val="nil"/>
            </w:tcBorders>
            <w:vAlign w:val="center"/>
          </w:tcPr>
          <w:p>
            <w:pPr>
              <w:adjustRightInd w:val="0"/>
              <w:snapToGrid w:val="0"/>
              <w:ind w:left="79" w:leftChars="25"/>
              <w:rPr>
                <w:sz w:val="24"/>
                <w:szCs w:val="24"/>
              </w:rPr>
            </w:pPr>
            <w:r>
              <w:rPr>
                <w:rFonts w:hint="eastAsia"/>
                <w:sz w:val="24"/>
                <w:szCs w:val="24"/>
              </w:rPr>
              <w:t>线上活动群众参与数量</w:t>
            </w:r>
          </w:p>
        </w:tc>
        <w:tc>
          <w:tcPr>
            <w:tcW w:w="1709" w:type="dxa"/>
            <w:tcBorders>
              <w:tl2br w:val="nil"/>
              <w:tr2bl w:val="nil"/>
            </w:tcBorders>
            <w:vAlign w:val="center"/>
          </w:tcPr>
          <w:p>
            <w:pPr>
              <w:adjustRightInd w:val="0"/>
              <w:snapToGrid w:val="0"/>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7" w:type="dxa"/>
            <w:left w:w="17" w:type="dxa"/>
            <w:bottom w:w="17" w:type="dxa"/>
            <w:right w:w="17" w:type="dxa"/>
          </w:tblCellMar>
        </w:tblPrEx>
        <w:trPr>
          <w:trHeight w:val="425" w:hRule="atLeast"/>
          <w:jc w:val="center"/>
        </w:trPr>
        <w:tc>
          <w:tcPr>
            <w:tcW w:w="2329" w:type="dxa"/>
            <w:vMerge w:val="restart"/>
            <w:tcBorders>
              <w:tl2br w:val="nil"/>
              <w:tr2bl w:val="nil"/>
            </w:tcBorders>
            <w:vAlign w:val="center"/>
          </w:tcPr>
          <w:p>
            <w:pPr>
              <w:adjustRightInd w:val="0"/>
              <w:snapToGrid w:val="0"/>
              <w:spacing w:line="264" w:lineRule="auto"/>
              <w:jc w:val="center"/>
              <w:rPr>
                <w:sz w:val="24"/>
                <w:szCs w:val="24"/>
              </w:rPr>
            </w:pPr>
            <w:r>
              <w:rPr>
                <w:rFonts w:hint="eastAsia"/>
                <w:sz w:val="24"/>
                <w:szCs w:val="24"/>
              </w:rPr>
              <w:t>宣传报道情况</w:t>
            </w:r>
          </w:p>
        </w:tc>
        <w:tc>
          <w:tcPr>
            <w:tcW w:w="4466" w:type="dxa"/>
            <w:tcBorders>
              <w:tl2br w:val="nil"/>
              <w:tr2bl w:val="nil"/>
            </w:tcBorders>
            <w:vAlign w:val="center"/>
          </w:tcPr>
          <w:p>
            <w:pPr>
              <w:adjustRightInd w:val="0"/>
              <w:snapToGrid w:val="0"/>
              <w:ind w:left="79" w:leftChars="25"/>
              <w:rPr>
                <w:sz w:val="24"/>
                <w:szCs w:val="24"/>
              </w:rPr>
            </w:pPr>
            <w:r>
              <w:rPr>
                <w:rFonts w:hint="eastAsia"/>
                <w:sz w:val="24"/>
                <w:szCs w:val="24"/>
              </w:rPr>
              <w:t>参与媒体数量</w:t>
            </w:r>
          </w:p>
        </w:tc>
        <w:tc>
          <w:tcPr>
            <w:tcW w:w="1709" w:type="dxa"/>
            <w:tcBorders>
              <w:tl2br w:val="nil"/>
              <w:tr2bl w:val="nil"/>
            </w:tcBorders>
            <w:vAlign w:val="center"/>
          </w:tcPr>
          <w:p>
            <w:pPr>
              <w:adjustRightInd w:val="0"/>
              <w:snapToGrid w:val="0"/>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7" w:type="dxa"/>
            <w:left w:w="17" w:type="dxa"/>
            <w:bottom w:w="17" w:type="dxa"/>
            <w:right w:w="17" w:type="dxa"/>
          </w:tblCellMar>
        </w:tblPrEx>
        <w:trPr>
          <w:trHeight w:val="425" w:hRule="atLeast"/>
          <w:jc w:val="center"/>
        </w:trPr>
        <w:tc>
          <w:tcPr>
            <w:tcW w:w="2329" w:type="dxa"/>
            <w:vMerge w:val="continue"/>
            <w:tcBorders>
              <w:tl2br w:val="nil"/>
              <w:tr2bl w:val="nil"/>
            </w:tcBorders>
            <w:vAlign w:val="center"/>
          </w:tcPr>
          <w:p>
            <w:pPr>
              <w:adjustRightInd w:val="0"/>
              <w:snapToGrid w:val="0"/>
              <w:spacing w:line="264" w:lineRule="auto"/>
              <w:jc w:val="center"/>
              <w:rPr>
                <w:sz w:val="24"/>
                <w:szCs w:val="24"/>
              </w:rPr>
            </w:pPr>
          </w:p>
        </w:tc>
        <w:tc>
          <w:tcPr>
            <w:tcW w:w="4466" w:type="dxa"/>
            <w:tcBorders>
              <w:tl2br w:val="nil"/>
              <w:tr2bl w:val="nil"/>
            </w:tcBorders>
            <w:vAlign w:val="center"/>
          </w:tcPr>
          <w:p>
            <w:pPr>
              <w:adjustRightInd w:val="0"/>
              <w:snapToGrid w:val="0"/>
              <w:ind w:left="79" w:leftChars="25"/>
              <w:rPr>
                <w:sz w:val="24"/>
                <w:szCs w:val="24"/>
              </w:rPr>
            </w:pPr>
            <w:r>
              <w:rPr>
                <w:rFonts w:hint="eastAsia"/>
                <w:sz w:val="24"/>
                <w:szCs w:val="24"/>
              </w:rPr>
              <w:t>宣传报道数量</w:t>
            </w:r>
          </w:p>
        </w:tc>
        <w:tc>
          <w:tcPr>
            <w:tcW w:w="1709" w:type="dxa"/>
            <w:tcBorders>
              <w:tl2br w:val="nil"/>
              <w:tr2bl w:val="nil"/>
            </w:tcBorders>
            <w:vAlign w:val="center"/>
          </w:tcPr>
          <w:p>
            <w:pPr>
              <w:adjustRightInd w:val="0"/>
              <w:snapToGrid w:val="0"/>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7" w:type="dxa"/>
            <w:left w:w="17" w:type="dxa"/>
            <w:bottom w:w="17" w:type="dxa"/>
            <w:right w:w="17" w:type="dxa"/>
          </w:tblCellMar>
        </w:tblPrEx>
        <w:trPr>
          <w:trHeight w:val="425" w:hRule="atLeast"/>
          <w:jc w:val="center"/>
        </w:trPr>
        <w:tc>
          <w:tcPr>
            <w:tcW w:w="2329" w:type="dxa"/>
            <w:tcBorders>
              <w:tl2br w:val="nil"/>
              <w:tr2bl w:val="nil"/>
            </w:tcBorders>
            <w:vAlign w:val="center"/>
          </w:tcPr>
          <w:p>
            <w:pPr>
              <w:adjustRightInd w:val="0"/>
              <w:snapToGrid w:val="0"/>
              <w:spacing w:line="264" w:lineRule="auto"/>
              <w:jc w:val="center"/>
              <w:rPr>
                <w:sz w:val="24"/>
                <w:szCs w:val="24"/>
              </w:rPr>
            </w:pPr>
            <w:r>
              <w:rPr>
                <w:rFonts w:hint="eastAsia"/>
                <w:sz w:val="24"/>
                <w:szCs w:val="24"/>
              </w:rPr>
              <w:t>活动周期间开放的</w:t>
            </w:r>
          </w:p>
          <w:p>
            <w:pPr>
              <w:adjustRightInd w:val="0"/>
              <w:snapToGrid w:val="0"/>
              <w:spacing w:line="264" w:lineRule="auto"/>
              <w:jc w:val="center"/>
              <w:rPr>
                <w:sz w:val="24"/>
                <w:szCs w:val="24"/>
              </w:rPr>
            </w:pPr>
            <w:r>
              <w:rPr>
                <w:rFonts w:hint="eastAsia"/>
                <w:sz w:val="24"/>
                <w:szCs w:val="24"/>
              </w:rPr>
              <w:t>科普场馆数量</w:t>
            </w:r>
          </w:p>
        </w:tc>
        <w:tc>
          <w:tcPr>
            <w:tcW w:w="6175" w:type="dxa"/>
            <w:gridSpan w:val="2"/>
            <w:tcBorders>
              <w:tl2br w:val="nil"/>
              <w:tr2bl w:val="nil"/>
            </w:tcBorders>
            <w:vAlign w:val="center"/>
          </w:tcPr>
          <w:p>
            <w:pPr>
              <w:adjustRightInd w:val="0"/>
              <w:snapToGrid w:val="0"/>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7" w:type="dxa"/>
            <w:left w:w="17" w:type="dxa"/>
            <w:bottom w:w="17" w:type="dxa"/>
            <w:right w:w="17" w:type="dxa"/>
          </w:tblCellMar>
        </w:tblPrEx>
        <w:trPr>
          <w:trHeight w:val="425" w:hRule="atLeast"/>
          <w:jc w:val="center"/>
        </w:trPr>
        <w:tc>
          <w:tcPr>
            <w:tcW w:w="2329" w:type="dxa"/>
            <w:tcBorders>
              <w:tl2br w:val="nil"/>
              <w:tr2bl w:val="nil"/>
            </w:tcBorders>
            <w:vAlign w:val="center"/>
          </w:tcPr>
          <w:p>
            <w:pPr>
              <w:adjustRightInd w:val="0"/>
              <w:snapToGrid w:val="0"/>
              <w:spacing w:line="264" w:lineRule="auto"/>
              <w:jc w:val="center"/>
              <w:rPr>
                <w:sz w:val="24"/>
                <w:szCs w:val="24"/>
              </w:rPr>
            </w:pPr>
            <w:r>
              <w:rPr>
                <w:rFonts w:hint="eastAsia"/>
                <w:sz w:val="24"/>
                <w:szCs w:val="24"/>
              </w:rPr>
              <w:t>活动周期间开放的</w:t>
            </w:r>
          </w:p>
          <w:p>
            <w:pPr>
              <w:adjustRightInd w:val="0"/>
              <w:snapToGrid w:val="0"/>
              <w:spacing w:line="264" w:lineRule="auto"/>
              <w:jc w:val="center"/>
              <w:rPr>
                <w:sz w:val="24"/>
                <w:szCs w:val="24"/>
              </w:rPr>
            </w:pPr>
            <w:r>
              <w:rPr>
                <w:rFonts w:hint="eastAsia"/>
                <w:sz w:val="24"/>
                <w:szCs w:val="24"/>
              </w:rPr>
              <w:t>科研机构数量</w:t>
            </w:r>
          </w:p>
        </w:tc>
        <w:tc>
          <w:tcPr>
            <w:tcW w:w="6175" w:type="dxa"/>
            <w:gridSpan w:val="2"/>
            <w:tcBorders>
              <w:tl2br w:val="nil"/>
              <w:tr2bl w:val="nil"/>
            </w:tcBorders>
            <w:vAlign w:val="center"/>
          </w:tcPr>
          <w:p>
            <w:pPr>
              <w:adjustRightInd w:val="0"/>
              <w:snapToGrid w:val="0"/>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7" w:type="dxa"/>
            <w:left w:w="17" w:type="dxa"/>
            <w:bottom w:w="17" w:type="dxa"/>
            <w:right w:w="17" w:type="dxa"/>
          </w:tblCellMar>
        </w:tblPrEx>
        <w:trPr>
          <w:trHeight w:val="425" w:hRule="atLeast"/>
          <w:jc w:val="center"/>
        </w:trPr>
        <w:tc>
          <w:tcPr>
            <w:tcW w:w="2329" w:type="dxa"/>
            <w:tcBorders>
              <w:tl2br w:val="nil"/>
              <w:tr2bl w:val="nil"/>
            </w:tcBorders>
            <w:vAlign w:val="center"/>
          </w:tcPr>
          <w:p>
            <w:pPr>
              <w:adjustRightInd w:val="0"/>
              <w:snapToGrid w:val="0"/>
              <w:spacing w:line="264" w:lineRule="auto"/>
              <w:jc w:val="center"/>
              <w:rPr>
                <w:sz w:val="24"/>
                <w:szCs w:val="24"/>
              </w:rPr>
            </w:pPr>
            <w:r>
              <w:rPr>
                <w:rFonts w:hint="eastAsia"/>
                <w:sz w:val="24"/>
                <w:szCs w:val="24"/>
              </w:rPr>
              <w:t>活动周期间开放的</w:t>
            </w:r>
          </w:p>
          <w:p>
            <w:pPr>
              <w:adjustRightInd w:val="0"/>
              <w:snapToGrid w:val="0"/>
              <w:spacing w:line="264" w:lineRule="auto"/>
              <w:jc w:val="center"/>
              <w:rPr>
                <w:sz w:val="24"/>
                <w:szCs w:val="24"/>
              </w:rPr>
            </w:pPr>
            <w:r>
              <w:rPr>
                <w:rFonts w:hint="eastAsia"/>
                <w:sz w:val="24"/>
                <w:szCs w:val="24"/>
              </w:rPr>
              <w:t>大学数量</w:t>
            </w:r>
          </w:p>
        </w:tc>
        <w:tc>
          <w:tcPr>
            <w:tcW w:w="6175" w:type="dxa"/>
            <w:gridSpan w:val="2"/>
            <w:tcBorders>
              <w:tl2br w:val="nil"/>
              <w:tr2bl w:val="nil"/>
            </w:tcBorders>
            <w:vAlign w:val="center"/>
          </w:tcPr>
          <w:p>
            <w:pPr>
              <w:adjustRightInd w:val="0"/>
              <w:snapToGrid w:val="0"/>
              <w:rPr>
                <w:sz w:val="24"/>
                <w:szCs w:val="24"/>
              </w:rPr>
            </w:pPr>
          </w:p>
        </w:tc>
      </w:tr>
    </w:tbl>
    <w:p/>
    <w:p>
      <w:pPr>
        <w:pStyle w:val="7"/>
        <w:ind w:left="0" w:leftChars="0" w:firstLine="632" w:firstLineChars="200"/>
        <w:jc w:val="left"/>
        <w:rPr>
          <w:rFonts w:hint="eastAsia" w:ascii="仿宋_GB2312" w:hAnsi="仿宋_GB2312" w:cs="仿宋_GB2312"/>
          <w:sz w:val="32"/>
          <w:szCs w:val="32"/>
          <w:lang w:eastAsia="zh-CN"/>
        </w:rPr>
        <w:sectPr>
          <w:footerReference r:id="rId4" w:type="default"/>
          <w:pgSz w:w="11906" w:h="16838"/>
          <w:pgMar w:top="1985" w:right="1474" w:bottom="1984" w:left="1587" w:header="851" w:footer="1588" w:gutter="0"/>
          <w:pgNumType w:fmt="decimal"/>
          <w:cols w:space="425" w:num="1"/>
          <w:docGrid w:type="linesAndChars" w:linePitch="579" w:charSpace="-849"/>
        </w:sect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bookmarkStart w:id="1" w:name="_GoBack"/>
      <w:bookmarkEnd w:id="1"/>
    </w:p>
    <w:p>
      <w:pPr>
        <w:keepNext w:val="0"/>
        <w:keepLines w:val="0"/>
        <w:pageBreakBefore w:val="0"/>
        <w:kinsoku/>
        <w:wordWrap/>
        <w:overflowPunct/>
        <w:autoSpaceDN/>
        <w:bidi w:val="0"/>
        <w:spacing w:line="560" w:lineRule="exact"/>
        <w:rPr>
          <w:rFonts w:hint="eastAsia"/>
        </w:rPr>
      </w:pPr>
      <w:r>
        <w:rPr>
          <w:w w:val="100"/>
          <w:sz w:val="28"/>
          <w:szCs w:val="28"/>
        </w:rPr>
        <mc:AlternateContent>
          <mc:Choice Requires="wps">
            <w:drawing>
              <wp:anchor distT="0" distB="0" distL="114300" distR="114300" simplePos="0" relativeHeight="251666432" behindDoc="0" locked="0" layoutInCell="1" allowOverlap="1">
                <wp:simplePos x="0" y="0"/>
                <wp:positionH relativeFrom="column">
                  <wp:posOffset>-76200</wp:posOffset>
                </wp:positionH>
                <wp:positionV relativeFrom="paragraph">
                  <wp:posOffset>413385</wp:posOffset>
                </wp:positionV>
                <wp:extent cx="573405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pt;margin-top:32.55pt;height:0pt;width:451.5pt;z-index:251666432;mso-width-relative:page;mso-height-relative:page;" filled="f" stroked="t" coordsize="21600,21600" o:gfxdata="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WuhZ81gAAAAkBAAAPAAAAAAAA&#10;AAEAIAAAACIAAABkcnMvZG93bnJldi54bWxQSwECFAAUAAAACACHTuJAwVka6tsBAACWAwAADgAA&#10;AAAAAAABACAAAAAlAQAAZHJzL2Uyb0RvYy54bWxQSwUGAAAAAAYABgBZAQAAcgUAAAAA&#10;">
                <v:fill on="f" focussize="0,0"/>
                <v:stroke color="#000000" joinstyle="round"/>
                <v:imagedata o:title=""/>
                <o:lock v:ext="edit" aspectratio="f"/>
              </v:line>
            </w:pict>
          </mc:Fallback>
        </mc:AlternateContent>
      </w:r>
      <w:r>
        <w:rPr>
          <w:w w:val="100"/>
          <w:sz w:val="28"/>
          <w:szCs w:val="28"/>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0</wp:posOffset>
                </wp:positionV>
                <wp:extent cx="573405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0pt;height:0pt;width:451.5pt;z-index:251665408;mso-width-relative:page;mso-height-relative:page;" filled="f" stroked="t" coordsize="21600,21600" o:gfxdata="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2BEXtdIAAAAFAQAADwAAAAAAAAABACAA&#10;AAAiAAAAZHJzL2Rvd25yZXYueG1sUEsBAhQAFAAAAAgAh07iQPLktl3aAQAAlgMAAA4AAAAAAAAA&#10;AQAgAAAAIQEAAGRycy9lMm9Eb2MueG1sUEsFBgAAAAAGAAYAWQEAAG0FAAAAAA==&#10;">
                <v:fill on="f" focussize="0,0"/>
                <v:stroke color="#000000" joinstyle="round"/>
                <v:imagedata o:title=""/>
                <o:lock v:ext="edit" aspectratio="f"/>
              </v:line>
            </w:pict>
          </mc:Fallback>
        </mc:AlternateContent>
      </w:r>
      <w:r>
        <w:rPr>
          <w:rFonts w:hint="eastAsia" w:ascii="仿宋_GB2312" w:hAnsi="仿宋_GB2312" w:eastAsia="仿宋_GB2312"/>
          <w:w w:val="100"/>
          <w:sz w:val="28"/>
          <w:szCs w:val="28"/>
        </w:rPr>
        <w:t>鄂尔多斯市东胜区</w:t>
      </w:r>
      <w:r>
        <w:rPr>
          <w:rFonts w:hint="eastAsia" w:ascii="仿宋_GB2312" w:hAnsi="仿宋_GB2312" w:eastAsia="仿宋_GB2312"/>
          <w:w w:val="100"/>
          <w:sz w:val="28"/>
          <w:szCs w:val="28"/>
          <w:lang w:eastAsia="zh-CN"/>
        </w:rPr>
        <w:t>工信和科技</w:t>
      </w:r>
      <w:r>
        <w:rPr>
          <w:rFonts w:hint="eastAsia" w:ascii="仿宋_GB2312" w:hAnsi="仿宋_GB2312" w:eastAsia="仿宋_GB2312"/>
          <w:w w:val="100"/>
          <w:sz w:val="28"/>
          <w:szCs w:val="28"/>
        </w:rPr>
        <w:t xml:space="preserve">局   </w:t>
      </w:r>
      <w:r>
        <w:rPr>
          <w:rFonts w:hint="eastAsia" w:ascii="仿宋_GB2312" w:hAnsi="仿宋_GB2312" w:eastAsia="仿宋_GB2312"/>
          <w:w w:val="100"/>
          <w:sz w:val="28"/>
          <w:szCs w:val="28"/>
          <w:lang w:val="en-US" w:eastAsia="zh-CN"/>
        </w:rPr>
        <w:t xml:space="preserve"> </w:t>
      </w:r>
      <w:r>
        <w:rPr>
          <w:rFonts w:hint="eastAsia" w:ascii="仿宋_GB2312" w:hAnsi="仿宋_GB2312" w:eastAsia="仿宋_GB2312"/>
          <w:w w:val="100"/>
          <w:sz w:val="28"/>
          <w:szCs w:val="28"/>
        </w:rPr>
        <w:t xml:space="preserve"> </w:t>
      </w:r>
      <w:r>
        <w:rPr>
          <w:rFonts w:hint="eastAsia" w:ascii="仿宋_GB2312" w:hAnsi="仿宋_GB2312" w:eastAsia="仿宋_GB2312"/>
          <w:w w:val="100"/>
          <w:sz w:val="28"/>
          <w:szCs w:val="28"/>
          <w:lang w:val="en-US" w:eastAsia="zh-CN"/>
        </w:rPr>
        <w:t xml:space="preserve">          </w:t>
      </w:r>
      <w:r>
        <w:rPr>
          <w:rFonts w:hint="eastAsia" w:ascii="仿宋_GB2312" w:hAnsi="仿宋_GB2312"/>
          <w:w w:val="100"/>
          <w:sz w:val="28"/>
          <w:szCs w:val="28"/>
          <w:lang w:val="en-US" w:eastAsia="zh-CN"/>
        </w:rPr>
        <w:t xml:space="preserve">  </w:t>
      </w:r>
      <w:r>
        <w:rPr>
          <w:rFonts w:hint="eastAsia" w:ascii="仿宋_GB2312" w:hAnsi="仿宋_GB2312" w:eastAsia="仿宋_GB2312"/>
          <w:w w:val="100"/>
          <w:sz w:val="28"/>
          <w:szCs w:val="28"/>
        </w:rPr>
        <w:t>20</w:t>
      </w:r>
      <w:r>
        <w:rPr>
          <w:rFonts w:hint="eastAsia" w:ascii="仿宋_GB2312" w:hAnsi="仿宋_GB2312" w:eastAsia="仿宋_GB2312"/>
          <w:w w:val="100"/>
          <w:sz w:val="28"/>
          <w:szCs w:val="28"/>
          <w:lang w:val="en-US" w:eastAsia="zh-CN"/>
        </w:rPr>
        <w:t>2</w:t>
      </w:r>
      <w:r>
        <w:rPr>
          <w:rFonts w:hint="eastAsia" w:ascii="仿宋_GB2312" w:hAnsi="仿宋_GB2312"/>
          <w:w w:val="100"/>
          <w:sz w:val="28"/>
          <w:szCs w:val="28"/>
          <w:lang w:val="en-US" w:eastAsia="zh-CN"/>
        </w:rPr>
        <w:t>4</w:t>
      </w:r>
      <w:r>
        <w:rPr>
          <w:rFonts w:hint="eastAsia" w:ascii="仿宋_GB2312" w:hAnsi="仿宋_GB2312" w:eastAsia="仿宋_GB2312"/>
          <w:w w:val="100"/>
          <w:sz w:val="28"/>
          <w:szCs w:val="28"/>
        </w:rPr>
        <w:t>年</w:t>
      </w:r>
      <w:r>
        <w:rPr>
          <w:rFonts w:hint="eastAsia" w:ascii="仿宋_GB2312" w:hAnsi="仿宋_GB2312"/>
          <w:w w:val="100"/>
          <w:sz w:val="28"/>
          <w:szCs w:val="28"/>
          <w:lang w:val="en-US" w:eastAsia="zh-CN"/>
        </w:rPr>
        <w:t>5</w:t>
      </w:r>
      <w:r>
        <w:rPr>
          <w:rFonts w:hint="eastAsia" w:ascii="仿宋_GB2312" w:hAnsi="仿宋_GB2312" w:eastAsia="仿宋_GB2312"/>
          <w:w w:val="100"/>
          <w:sz w:val="28"/>
          <w:szCs w:val="28"/>
        </w:rPr>
        <w:t>月</w:t>
      </w:r>
      <w:r>
        <w:rPr>
          <w:rFonts w:hint="eastAsia" w:ascii="仿宋_GB2312" w:hAnsi="仿宋_GB2312"/>
          <w:w w:val="100"/>
          <w:sz w:val="28"/>
          <w:szCs w:val="28"/>
          <w:lang w:val="en-US" w:eastAsia="zh-CN"/>
        </w:rPr>
        <w:t>21</w:t>
      </w:r>
      <w:r>
        <w:rPr>
          <w:rFonts w:hint="eastAsia" w:ascii="仿宋_GB2312" w:hAnsi="仿宋_GB2312" w:eastAsia="仿宋_GB2312"/>
          <w:w w:val="100"/>
          <w:sz w:val="28"/>
          <w:szCs w:val="28"/>
        </w:rPr>
        <w:t>日印发</w:t>
      </w:r>
    </w:p>
    <w:sectPr>
      <w:footerReference r:id="rId5" w:type="default"/>
      <w:pgSz w:w="11906" w:h="16838"/>
      <w:pgMar w:top="1985" w:right="1474" w:bottom="1984" w:left="1587" w:header="851" w:footer="1588"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DAD683-832D-423A-A761-4C438FC5285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2" w:fontKey="{729BB861-7FFD-4EF0-9DF8-90F69AB69BEB}"/>
  </w:font>
  <w:font w:name="仿宋_GB2312">
    <w:panose1 w:val="02010609030101010101"/>
    <w:charset w:val="86"/>
    <w:family w:val="modern"/>
    <w:pitch w:val="default"/>
    <w:sig w:usb0="00000000" w:usb1="00000000" w:usb2="00000000" w:usb3="00000000" w:csb0="00000000" w:csb1="00000000"/>
    <w:embedRegular r:id="rId3" w:fontKey="{D4EDFBA7-1351-4EC1-B4E5-53271F856BA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script"/>
    <w:pitch w:val="default"/>
    <w:sig w:usb0="00000000" w:usb1="00000000" w:usb2="00000000" w:usb3="00000000" w:csb0="00000000" w:csb1="00000000"/>
    <w:embedRegular r:id="rId4" w:fontKey="{67803B21-85BB-465B-9CD8-73D0B03F1213}"/>
  </w:font>
  <w:font w:name="楷体">
    <w:panose1 w:val="02010609060101010101"/>
    <w:charset w:val="86"/>
    <w:family w:val="auto"/>
    <w:pitch w:val="default"/>
    <w:sig w:usb0="800002BF" w:usb1="38CF7CFA" w:usb2="00000016" w:usb3="00000000" w:csb0="00040001" w:csb1="00000000"/>
    <w:embedRegular r:id="rId5" w:fontKey="{8265303E-BD34-4D71-BB01-FA63B5FEF5C5}"/>
  </w:font>
  <w:font w:name="长城小标宋体">
    <w:altName w:val="方正小标宋简体"/>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D13C1D"/>
    <w:multiLevelType w:val="singleLevel"/>
    <w:tmpl w:val="8CD13C1D"/>
    <w:lvl w:ilvl="0" w:tentative="0">
      <w:start w:val="1"/>
      <w:numFmt w:val="chineseCounting"/>
      <w:suff w:val="nothing"/>
      <w:lvlText w:val="（%1）"/>
      <w:lvlJc w:val="left"/>
      <w:pPr>
        <w:ind w:left="525" w:leftChars="0" w:firstLine="0" w:firstLineChars="0"/>
      </w:pPr>
      <w:rPr>
        <w:rFonts w:hint="eastAsia"/>
      </w:rPr>
    </w:lvl>
  </w:abstractNum>
  <w:abstractNum w:abstractNumId="1">
    <w:nsid w:val="5BC4902E"/>
    <w:multiLevelType w:val="singleLevel"/>
    <w:tmpl w:val="5BC4902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attachedTemplate r:id="rId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zMsImhkaWQiOiJkNzk3MjdmMWFjNjU1ZDdjZWUzZjI0YTgyMDkyNjFkYSIsInVzZXJDb3VudCI6MTl9"/>
  </w:docVars>
  <w:rsids>
    <w:rsidRoot w:val="1E366021"/>
    <w:rsid w:val="00005171"/>
    <w:rsid w:val="00014250"/>
    <w:rsid w:val="00027004"/>
    <w:rsid w:val="000274D5"/>
    <w:rsid w:val="00035086"/>
    <w:rsid w:val="000542A4"/>
    <w:rsid w:val="000561D7"/>
    <w:rsid w:val="00062A05"/>
    <w:rsid w:val="00062AF6"/>
    <w:rsid w:val="00063E27"/>
    <w:rsid w:val="000664CB"/>
    <w:rsid w:val="00070170"/>
    <w:rsid w:val="00076393"/>
    <w:rsid w:val="000825F1"/>
    <w:rsid w:val="00084819"/>
    <w:rsid w:val="00086C0D"/>
    <w:rsid w:val="00086D6B"/>
    <w:rsid w:val="00096BBB"/>
    <w:rsid w:val="000B7EAE"/>
    <w:rsid w:val="000C407A"/>
    <w:rsid w:val="000E22E8"/>
    <w:rsid w:val="000E2B35"/>
    <w:rsid w:val="000E2ED8"/>
    <w:rsid w:val="000E5B8D"/>
    <w:rsid w:val="000F5926"/>
    <w:rsid w:val="000F5CAE"/>
    <w:rsid w:val="00100089"/>
    <w:rsid w:val="0010212E"/>
    <w:rsid w:val="001026D8"/>
    <w:rsid w:val="00104CEE"/>
    <w:rsid w:val="001147C8"/>
    <w:rsid w:val="00114D03"/>
    <w:rsid w:val="00115888"/>
    <w:rsid w:val="001220D0"/>
    <w:rsid w:val="001227FB"/>
    <w:rsid w:val="00125F98"/>
    <w:rsid w:val="0013187F"/>
    <w:rsid w:val="001346DD"/>
    <w:rsid w:val="00136A67"/>
    <w:rsid w:val="00137707"/>
    <w:rsid w:val="00140E7A"/>
    <w:rsid w:val="00146B48"/>
    <w:rsid w:val="00146BB6"/>
    <w:rsid w:val="001573E8"/>
    <w:rsid w:val="0016003C"/>
    <w:rsid w:val="001633EB"/>
    <w:rsid w:val="0016491A"/>
    <w:rsid w:val="001650B9"/>
    <w:rsid w:val="00166DCF"/>
    <w:rsid w:val="00173F81"/>
    <w:rsid w:val="001755B6"/>
    <w:rsid w:val="00177A77"/>
    <w:rsid w:val="001806C8"/>
    <w:rsid w:val="00181C37"/>
    <w:rsid w:val="00183AD5"/>
    <w:rsid w:val="00190307"/>
    <w:rsid w:val="001930C1"/>
    <w:rsid w:val="00193CAE"/>
    <w:rsid w:val="001963CE"/>
    <w:rsid w:val="001966E8"/>
    <w:rsid w:val="001A363A"/>
    <w:rsid w:val="001A414D"/>
    <w:rsid w:val="001A6F2D"/>
    <w:rsid w:val="001B09DF"/>
    <w:rsid w:val="001B443C"/>
    <w:rsid w:val="001C14E6"/>
    <w:rsid w:val="001E00AD"/>
    <w:rsid w:val="001E079A"/>
    <w:rsid w:val="001E27C5"/>
    <w:rsid w:val="001F0A1D"/>
    <w:rsid w:val="001F4566"/>
    <w:rsid w:val="001F53A7"/>
    <w:rsid w:val="0020080F"/>
    <w:rsid w:val="002013F5"/>
    <w:rsid w:val="00203619"/>
    <w:rsid w:val="002048E4"/>
    <w:rsid w:val="00205AFB"/>
    <w:rsid w:val="00205B35"/>
    <w:rsid w:val="002122CF"/>
    <w:rsid w:val="00212C5B"/>
    <w:rsid w:val="002137AA"/>
    <w:rsid w:val="00230F6A"/>
    <w:rsid w:val="002423CF"/>
    <w:rsid w:val="002472A1"/>
    <w:rsid w:val="002504F2"/>
    <w:rsid w:val="0025145F"/>
    <w:rsid w:val="002525D8"/>
    <w:rsid w:val="00257011"/>
    <w:rsid w:val="00263217"/>
    <w:rsid w:val="002704C8"/>
    <w:rsid w:val="002721E6"/>
    <w:rsid w:val="002770D7"/>
    <w:rsid w:val="00280C7C"/>
    <w:rsid w:val="00280FEE"/>
    <w:rsid w:val="002818F8"/>
    <w:rsid w:val="00284C83"/>
    <w:rsid w:val="0028581C"/>
    <w:rsid w:val="00285C96"/>
    <w:rsid w:val="00294959"/>
    <w:rsid w:val="002A114E"/>
    <w:rsid w:val="002B1201"/>
    <w:rsid w:val="002B1DC2"/>
    <w:rsid w:val="002B21CB"/>
    <w:rsid w:val="002B4366"/>
    <w:rsid w:val="002C42F1"/>
    <w:rsid w:val="002D7F84"/>
    <w:rsid w:val="002E1A7B"/>
    <w:rsid w:val="002E24B0"/>
    <w:rsid w:val="002E3FF0"/>
    <w:rsid w:val="002E7157"/>
    <w:rsid w:val="002F6F45"/>
    <w:rsid w:val="00304199"/>
    <w:rsid w:val="003041CD"/>
    <w:rsid w:val="0030690E"/>
    <w:rsid w:val="003107F0"/>
    <w:rsid w:val="00312281"/>
    <w:rsid w:val="003179B8"/>
    <w:rsid w:val="0032220D"/>
    <w:rsid w:val="00326758"/>
    <w:rsid w:val="00333C4E"/>
    <w:rsid w:val="00341015"/>
    <w:rsid w:val="0034125F"/>
    <w:rsid w:val="0034507D"/>
    <w:rsid w:val="0036396E"/>
    <w:rsid w:val="00367366"/>
    <w:rsid w:val="00386D50"/>
    <w:rsid w:val="00392EA6"/>
    <w:rsid w:val="003972F7"/>
    <w:rsid w:val="003977B9"/>
    <w:rsid w:val="0039788F"/>
    <w:rsid w:val="003A0093"/>
    <w:rsid w:val="003A4514"/>
    <w:rsid w:val="003A45ED"/>
    <w:rsid w:val="003B0ED2"/>
    <w:rsid w:val="003B40B1"/>
    <w:rsid w:val="003B4337"/>
    <w:rsid w:val="003C48D7"/>
    <w:rsid w:val="003D27F1"/>
    <w:rsid w:val="003D28E0"/>
    <w:rsid w:val="003D4899"/>
    <w:rsid w:val="003D5FEE"/>
    <w:rsid w:val="003D7E81"/>
    <w:rsid w:val="003E29F9"/>
    <w:rsid w:val="003E6145"/>
    <w:rsid w:val="003F178D"/>
    <w:rsid w:val="0040085F"/>
    <w:rsid w:val="0041095F"/>
    <w:rsid w:val="00411342"/>
    <w:rsid w:val="004119A0"/>
    <w:rsid w:val="00412C17"/>
    <w:rsid w:val="00413212"/>
    <w:rsid w:val="00413E29"/>
    <w:rsid w:val="00414386"/>
    <w:rsid w:val="00414ED5"/>
    <w:rsid w:val="0041629D"/>
    <w:rsid w:val="0042523A"/>
    <w:rsid w:val="004252A9"/>
    <w:rsid w:val="004302CA"/>
    <w:rsid w:val="00442DD5"/>
    <w:rsid w:val="0044378F"/>
    <w:rsid w:val="004464E8"/>
    <w:rsid w:val="0044724A"/>
    <w:rsid w:val="0045230D"/>
    <w:rsid w:val="00452692"/>
    <w:rsid w:val="004601D3"/>
    <w:rsid w:val="00460A21"/>
    <w:rsid w:val="004620A4"/>
    <w:rsid w:val="00462432"/>
    <w:rsid w:val="00462852"/>
    <w:rsid w:val="004638DA"/>
    <w:rsid w:val="004665E4"/>
    <w:rsid w:val="004705EC"/>
    <w:rsid w:val="0047100C"/>
    <w:rsid w:val="0047248A"/>
    <w:rsid w:val="0049002A"/>
    <w:rsid w:val="004909C3"/>
    <w:rsid w:val="00495DDD"/>
    <w:rsid w:val="004A00D0"/>
    <w:rsid w:val="004A44F9"/>
    <w:rsid w:val="004A6F91"/>
    <w:rsid w:val="004B0B45"/>
    <w:rsid w:val="004B1F7C"/>
    <w:rsid w:val="004D0C63"/>
    <w:rsid w:val="004D25E8"/>
    <w:rsid w:val="004D426E"/>
    <w:rsid w:val="004D6A20"/>
    <w:rsid w:val="004E6327"/>
    <w:rsid w:val="004E6F71"/>
    <w:rsid w:val="004F3782"/>
    <w:rsid w:val="005128E8"/>
    <w:rsid w:val="00514073"/>
    <w:rsid w:val="00516549"/>
    <w:rsid w:val="00516AE7"/>
    <w:rsid w:val="00522EC0"/>
    <w:rsid w:val="00525134"/>
    <w:rsid w:val="00525FC1"/>
    <w:rsid w:val="00532BF5"/>
    <w:rsid w:val="005369B4"/>
    <w:rsid w:val="00543DF1"/>
    <w:rsid w:val="005470D6"/>
    <w:rsid w:val="00547A7D"/>
    <w:rsid w:val="0055338B"/>
    <w:rsid w:val="00563E7E"/>
    <w:rsid w:val="00566C14"/>
    <w:rsid w:val="0057045D"/>
    <w:rsid w:val="00571454"/>
    <w:rsid w:val="00584C75"/>
    <w:rsid w:val="00587005"/>
    <w:rsid w:val="005979E1"/>
    <w:rsid w:val="005A1EE6"/>
    <w:rsid w:val="005A3841"/>
    <w:rsid w:val="005A542F"/>
    <w:rsid w:val="005A5C6F"/>
    <w:rsid w:val="005B41BA"/>
    <w:rsid w:val="005B4390"/>
    <w:rsid w:val="005B4BAF"/>
    <w:rsid w:val="005C5688"/>
    <w:rsid w:val="005C641A"/>
    <w:rsid w:val="005D30F1"/>
    <w:rsid w:val="005D3471"/>
    <w:rsid w:val="005D4A42"/>
    <w:rsid w:val="005E0478"/>
    <w:rsid w:val="005E6175"/>
    <w:rsid w:val="005E7622"/>
    <w:rsid w:val="005F11BA"/>
    <w:rsid w:val="005F62E3"/>
    <w:rsid w:val="005F7862"/>
    <w:rsid w:val="006014F4"/>
    <w:rsid w:val="0060574F"/>
    <w:rsid w:val="00610291"/>
    <w:rsid w:val="00620DE6"/>
    <w:rsid w:val="0063278F"/>
    <w:rsid w:val="006329B6"/>
    <w:rsid w:val="006329D4"/>
    <w:rsid w:val="00642658"/>
    <w:rsid w:val="00645D7A"/>
    <w:rsid w:val="00646B87"/>
    <w:rsid w:val="00647D4D"/>
    <w:rsid w:val="0065453F"/>
    <w:rsid w:val="00655891"/>
    <w:rsid w:val="00663A66"/>
    <w:rsid w:val="00670A10"/>
    <w:rsid w:val="0068190A"/>
    <w:rsid w:val="00683519"/>
    <w:rsid w:val="006854EE"/>
    <w:rsid w:val="00686903"/>
    <w:rsid w:val="00686E9C"/>
    <w:rsid w:val="00697229"/>
    <w:rsid w:val="006A053D"/>
    <w:rsid w:val="006A0A41"/>
    <w:rsid w:val="006B5269"/>
    <w:rsid w:val="006D08A1"/>
    <w:rsid w:val="006D0C82"/>
    <w:rsid w:val="006D21C3"/>
    <w:rsid w:val="006E048D"/>
    <w:rsid w:val="006F37D4"/>
    <w:rsid w:val="006F407B"/>
    <w:rsid w:val="006F6281"/>
    <w:rsid w:val="0070201B"/>
    <w:rsid w:val="007025B0"/>
    <w:rsid w:val="007119B1"/>
    <w:rsid w:val="007137D1"/>
    <w:rsid w:val="00714247"/>
    <w:rsid w:val="0071791E"/>
    <w:rsid w:val="00721A57"/>
    <w:rsid w:val="00724799"/>
    <w:rsid w:val="00725965"/>
    <w:rsid w:val="00731FB7"/>
    <w:rsid w:val="00735015"/>
    <w:rsid w:val="00735FBC"/>
    <w:rsid w:val="007416B7"/>
    <w:rsid w:val="00742720"/>
    <w:rsid w:val="0074285A"/>
    <w:rsid w:val="007440BC"/>
    <w:rsid w:val="0075239B"/>
    <w:rsid w:val="00753EC1"/>
    <w:rsid w:val="00756033"/>
    <w:rsid w:val="00764031"/>
    <w:rsid w:val="007653FB"/>
    <w:rsid w:val="007661ED"/>
    <w:rsid w:val="00766DD5"/>
    <w:rsid w:val="00767494"/>
    <w:rsid w:val="007707E6"/>
    <w:rsid w:val="00771248"/>
    <w:rsid w:val="007745BD"/>
    <w:rsid w:val="00775F99"/>
    <w:rsid w:val="00780FD6"/>
    <w:rsid w:val="0078317F"/>
    <w:rsid w:val="007831B5"/>
    <w:rsid w:val="00783F6B"/>
    <w:rsid w:val="00785C7D"/>
    <w:rsid w:val="007861D4"/>
    <w:rsid w:val="007871EC"/>
    <w:rsid w:val="0079603E"/>
    <w:rsid w:val="00796738"/>
    <w:rsid w:val="00796E29"/>
    <w:rsid w:val="00796EF2"/>
    <w:rsid w:val="00796FBB"/>
    <w:rsid w:val="007A082D"/>
    <w:rsid w:val="007A0EC7"/>
    <w:rsid w:val="007A39C6"/>
    <w:rsid w:val="007A5936"/>
    <w:rsid w:val="007A747D"/>
    <w:rsid w:val="007B1858"/>
    <w:rsid w:val="007B1D45"/>
    <w:rsid w:val="007B7827"/>
    <w:rsid w:val="007C08DB"/>
    <w:rsid w:val="007C2C45"/>
    <w:rsid w:val="007C2C85"/>
    <w:rsid w:val="007C4ECC"/>
    <w:rsid w:val="007D2CD5"/>
    <w:rsid w:val="007D53FD"/>
    <w:rsid w:val="007E5038"/>
    <w:rsid w:val="007E6052"/>
    <w:rsid w:val="007F11F4"/>
    <w:rsid w:val="007F65C1"/>
    <w:rsid w:val="007F717A"/>
    <w:rsid w:val="00811734"/>
    <w:rsid w:val="0081358F"/>
    <w:rsid w:val="0081449A"/>
    <w:rsid w:val="00815488"/>
    <w:rsid w:val="00815D70"/>
    <w:rsid w:val="00822388"/>
    <w:rsid w:val="00826753"/>
    <w:rsid w:val="0082750B"/>
    <w:rsid w:val="00827691"/>
    <w:rsid w:val="00837F60"/>
    <w:rsid w:val="00842479"/>
    <w:rsid w:val="008442F7"/>
    <w:rsid w:val="00845289"/>
    <w:rsid w:val="00852BC6"/>
    <w:rsid w:val="0085680E"/>
    <w:rsid w:val="00857766"/>
    <w:rsid w:val="0086051A"/>
    <w:rsid w:val="00861994"/>
    <w:rsid w:val="00863310"/>
    <w:rsid w:val="0086334B"/>
    <w:rsid w:val="00865A9A"/>
    <w:rsid w:val="00875E22"/>
    <w:rsid w:val="008769B1"/>
    <w:rsid w:val="00876DBB"/>
    <w:rsid w:val="00882184"/>
    <w:rsid w:val="008858AB"/>
    <w:rsid w:val="00886D97"/>
    <w:rsid w:val="00890F58"/>
    <w:rsid w:val="00891A08"/>
    <w:rsid w:val="008928FA"/>
    <w:rsid w:val="00892A7A"/>
    <w:rsid w:val="0089335A"/>
    <w:rsid w:val="008A3415"/>
    <w:rsid w:val="008B12B7"/>
    <w:rsid w:val="008B1855"/>
    <w:rsid w:val="008C7330"/>
    <w:rsid w:val="008D1A3C"/>
    <w:rsid w:val="008D46F9"/>
    <w:rsid w:val="008D5237"/>
    <w:rsid w:val="008D65C8"/>
    <w:rsid w:val="008E09A7"/>
    <w:rsid w:val="008E26A5"/>
    <w:rsid w:val="008E68D1"/>
    <w:rsid w:val="008E79D3"/>
    <w:rsid w:val="008F2563"/>
    <w:rsid w:val="008F32AC"/>
    <w:rsid w:val="008F69CD"/>
    <w:rsid w:val="008F77A2"/>
    <w:rsid w:val="00924EB9"/>
    <w:rsid w:val="00925E24"/>
    <w:rsid w:val="00927E09"/>
    <w:rsid w:val="00934FB2"/>
    <w:rsid w:val="00935844"/>
    <w:rsid w:val="0094040F"/>
    <w:rsid w:val="00944E14"/>
    <w:rsid w:val="009460BC"/>
    <w:rsid w:val="009508FB"/>
    <w:rsid w:val="009512B8"/>
    <w:rsid w:val="009604A1"/>
    <w:rsid w:val="009700EC"/>
    <w:rsid w:val="009836AB"/>
    <w:rsid w:val="00986A4E"/>
    <w:rsid w:val="00990BEE"/>
    <w:rsid w:val="009922CE"/>
    <w:rsid w:val="009937EB"/>
    <w:rsid w:val="00993917"/>
    <w:rsid w:val="009947A0"/>
    <w:rsid w:val="009954F4"/>
    <w:rsid w:val="009A118D"/>
    <w:rsid w:val="009A1F17"/>
    <w:rsid w:val="009B0319"/>
    <w:rsid w:val="009B468A"/>
    <w:rsid w:val="009B7C0A"/>
    <w:rsid w:val="009C0507"/>
    <w:rsid w:val="009C1E7F"/>
    <w:rsid w:val="009C258F"/>
    <w:rsid w:val="009C7030"/>
    <w:rsid w:val="009D173D"/>
    <w:rsid w:val="009D5D79"/>
    <w:rsid w:val="009E5B99"/>
    <w:rsid w:val="009F3969"/>
    <w:rsid w:val="009F5FAF"/>
    <w:rsid w:val="00A0449E"/>
    <w:rsid w:val="00A11D63"/>
    <w:rsid w:val="00A12926"/>
    <w:rsid w:val="00A1341B"/>
    <w:rsid w:val="00A1650E"/>
    <w:rsid w:val="00A26767"/>
    <w:rsid w:val="00A3285A"/>
    <w:rsid w:val="00A35D69"/>
    <w:rsid w:val="00A367B4"/>
    <w:rsid w:val="00A429DE"/>
    <w:rsid w:val="00A50224"/>
    <w:rsid w:val="00A57DAB"/>
    <w:rsid w:val="00A644CD"/>
    <w:rsid w:val="00A812E0"/>
    <w:rsid w:val="00A83BCC"/>
    <w:rsid w:val="00A84CB0"/>
    <w:rsid w:val="00A93CDC"/>
    <w:rsid w:val="00A96668"/>
    <w:rsid w:val="00A97CC7"/>
    <w:rsid w:val="00AA00B5"/>
    <w:rsid w:val="00AA5E48"/>
    <w:rsid w:val="00AA6FAF"/>
    <w:rsid w:val="00AA7102"/>
    <w:rsid w:val="00AB4B39"/>
    <w:rsid w:val="00AB65EF"/>
    <w:rsid w:val="00AC1A3B"/>
    <w:rsid w:val="00AD7464"/>
    <w:rsid w:val="00AD785F"/>
    <w:rsid w:val="00AF31AF"/>
    <w:rsid w:val="00AF49EA"/>
    <w:rsid w:val="00AF53C7"/>
    <w:rsid w:val="00B06C8D"/>
    <w:rsid w:val="00B070F8"/>
    <w:rsid w:val="00B148D1"/>
    <w:rsid w:val="00B155EE"/>
    <w:rsid w:val="00B176EE"/>
    <w:rsid w:val="00B209F2"/>
    <w:rsid w:val="00B31D72"/>
    <w:rsid w:val="00B3392B"/>
    <w:rsid w:val="00B35E0E"/>
    <w:rsid w:val="00B44FAD"/>
    <w:rsid w:val="00B51BF6"/>
    <w:rsid w:val="00B524A8"/>
    <w:rsid w:val="00B548EA"/>
    <w:rsid w:val="00B56538"/>
    <w:rsid w:val="00B56E14"/>
    <w:rsid w:val="00B5775B"/>
    <w:rsid w:val="00B60682"/>
    <w:rsid w:val="00B65CC8"/>
    <w:rsid w:val="00B74E76"/>
    <w:rsid w:val="00B77541"/>
    <w:rsid w:val="00B81EF6"/>
    <w:rsid w:val="00B850D7"/>
    <w:rsid w:val="00B85F7D"/>
    <w:rsid w:val="00B86EA9"/>
    <w:rsid w:val="00B87D68"/>
    <w:rsid w:val="00B915AE"/>
    <w:rsid w:val="00BA0B95"/>
    <w:rsid w:val="00BA1063"/>
    <w:rsid w:val="00BA1F61"/>
    <w:rsid w:val="00BA7832"/>
    <w:rsid w:val="00BB2280"/>
    <w:rsid w:val="00BB47D9"/>
    <w:rsid w:val="00BB794C"/>
    <w:rsid w:val="00BC213C"/>
    <w:rsid w:val="00BC3DB4"/>
    <w:rsid w:val="00BC530E"/>
    <w:rsid w:val="00BC7343"/>
    <w:rsid w:val="00BD19A1"/>
    <w:rsid w:val="00BD2BDA"/>
    <w:rsid w:val="00BD3C6D"/>
    <w:rsid w:val="00BD5F81"/>
    <w:rsid w:val="00BE058A"/>
    <w:rsid w:val="00BF3123"/>
    <w:rsid w:val="00C0176A"/>
    <w:rsid w:val="00C152AE"/>
    <w:rsid w:val="00C15AE7"/>
    <w:rsid w:val="00C20B9F"/>
    <w:rsid w:val="00C25017"/>
    <w:rsid w:val="00C25653"/>
    <w:rsid w:val="00C30953"/>
    <w:rsid w:val="00C31DF9"/>
    <w:rsid w:val="00C32B5C"/>
    <w:rsid w:val="00C341B3"/>
    <w:rsid w:val="00C34802"/>
    <w:rsid w:val="00C34C7C"/>
    <w:rsid w:val="00C44431"/>
    <w:rsid w:val="00C555FC"/>
    <w:rsid w:val="00C55A68"/>
    <w:rsid w:val="00C56926"/>
    <w:rsid w:val="00C56E34"/>
    <w:rsid w:val="00C56F39"/>
    <w:rsid w:val="00C60697"/>
    <w:rsid w:val="00C71A35"/>
    <w:rsid w:val="00C76576"/>
    <w:rsid w:val="00C805EB"/>
    <w:rsid w:val="00C8232C"/>
    <w:rsid w:val="00C83AD3"/>
    <w:rsid w:val="00C84BD0"/>
    <w:rsid w:val="00C904FA"/>
    <w:rsid w:val="00C95169"/>
    <w:rsid w:val="00C96D24"/>
    <w:rsid w:val="00C97F40"/>
    <w:rsid w:val="00CA0080"/>
    <w:rsid w:val="00CA3FC5"/>
    <w:rsid w:val="00CA64FD"/>
    <w:rsid w:val="00CA7A1D"/>
    <w:rsid w:val="00CB42A6"/>
    <w:rsid w:val="00CC03D8"/>
    <w:rsid w:val="00CD329F"/>
    <w:rsid w:val="00CD6682"/>
    <w:rsid w:val="00CE003E"/>
    <w:rsid w:val="00CE2090"/>
    <w:rsid w:val="00CE3AEA"/>
    <w:rsid w:val="00CF4C1B"/>
    <w:rsid w:val="00CF4FDE"/>
    <w:rsid w:val="00CF619D"/>
    <w:rsid w:val="00D05BBB"/>
    <w:rsid w:val="00D078E1"/>
    <w:rsid w:val="00D17219"/>
    <w:rsid w:val="00D21632"/>
    <w:rsid w:val="00D23503"/>
    <w:rsid w:val="00D247C0"/>
    <w:rsid w:val="00D3400D"/>
    <w:rsid w:val="00D44E1F"/>
    <w:rsid w:val="00D452EB"/>
    <w:rsid w:val="00D46B29"/>
    <w:rsid w:val="00D55114"/>
    <w:rsid w:val="00D60594"/>
    <w:rsid w:val="00D612AE"/>
    <w:rsid w:val="00D612E9"/>
    <w:rsid w:val="00D613A2"/>
    <w:rsid w:val="00D6315C"/>
    <w:rsid w:val="00D72785"/>
    <w:rsid w:val="00D83D80"/>
    <w:rsid w:val="00D86E30"/>
    <w:rsid w:val="00D9166D"/>
    <w:rsid w:val="00D919F8"/>
    <w:rsid w:val="00D92E20"/>
    <w:rsid w:val="00DA0B2A"/>
    <w:rsid w:val="00DA1EAD"/>
    <w:rsid w:val="00DA5E6D"/>
    <w:rsid w:val="00DB0818"/>
    <w:rsid w:val="00DB0867"/>
    <w:rsid w:val="00DB2C78"/>
    <w:rsid w:val="00DB3DB3"/>
    <w:rsid w:val="00DB6C25"/>
    <w:rsid w:val="00DB7CCA"/>
    <w:rsid w:val="00DC522A"/>
    <w:rsid w:val="00DD06D8"/>
    <w:rsid w:val="00DD36E4"/>
    <w:rsid w:val="00DD6188"/>
    <w:rsid w:val="00DE4425"/>
    <w:rsid w:val="00DE5C2D"/>
    <w:rsid w:val="00DF481D"/>
    <w:rsid w:val="00DF5EF4"/>
    <w:rsid w:val="00E056D3"/>
    <w:rsid w:val="00E10896"/>
    <w:rsid w:val="00E12114"/>
    <w:rsid w:val="00E126C4"/>
    <w:rsid w:val="00E20E80"/>
    <w:rsid w:val="00E23E5C"/>
    <w:rsid w:val="00E246E3"/>
    <w:rsid w:val="00E25EA5"/>
    <w:rsid w:val="00E34B81"/>
    <w:rsid w:val="00E36D6A"/>
    <w:rsid w:val="00E37443"/>
    <w:rsid w:val="00E41DD2"/>
    <w:rsid w:val="00E42879"/>
    <w:rsid w:val="00E4445A"/>
    <w:rsid w:val="00E4613B"/>
    <w:rsid w:val="00E51973"/>
    <w:rsid w:val="00E5360A"/>
    <w:rsid w:val="00E537BC"/>
    <w:rsid w:val="00E62F7C"/>
    <w:rsid w:val="00E700A4"/>
    <w:rsid w:val="00E725CD"/>
    <w:rsid w:val="00E75909"/>
    <w:rsid w:val="00E75D98"/>
    <w:rsid w:val="00E81DD5"/>
    <w:rsid w:val="00E853C1"/>
    <w:rsid w:val="00E8789B"/>
    <w:rsid w:val="00E933AA"/>
    <w:rsid w:val="00E93421"/>
    <w:rsid w:val="00E934F7"/>
    <w:rsid w:val="00EA0056"/>
    <w:rsid w:val="00EA4242"/>
    <w:rsid w:val="00EA5BDA"/>
    <w:rsid w:val="00EA6C7A"/>
    <w:rsid w:val="00EB2437"/>
    <w:rsid w:val="00EB50D3"/>
    <w:rsid w:val="00EB51A2"/>
    <w:rsid w:val="00EC1B53"/>
    <w:rsid w:val="00EC513E"/>
    <w:rsid w:val="00EC7310"/>
    <w:rsid w:val="00EC73E6"/>
    <w:rsid w:val="00EC7D02"/>
    <w:rsid w:val="00ED0DD6"/>
    <w:rsid w:val="00EE7F66"/>
    <w:rsid w:val="00F1449B"/>
    <w:rsid w:val="00F164A9"/>
    <w:rsid w:val="00F22274"/>
    <w:rsid w:val="00F23C4C"/>
    <w:rsid w:val="00F27AAD"/>
    <w:rsid w:val="00F30A58"/>
    <w:rsid w:val="00F33576"/>
    <w:rsid w:val="00F3386D"/>
    <w:rsid w:val="00F426FB"/>
    <w:rsid w:val="00F4783E"/>
    <w:rsid w:val="00F53BD5"/>
    <w:rsid w:val="00F602BF"/>
    <w:rsid w:val="00F603D6"/>
    <w:rsid w:val="00F6346F"/>
    <w:rsid w:val="00F65C8D"/>
    <w:rsid w:val="00F71C69"/>
    <w:rsid w:val="00F77882"/>
    <w:rsid w:val="00F8088C"/>
    <w:rsid w:val="00F827A0"/>
    <w:rsid w:val="00F9215A"/>
    <w:rsid w:val="00F92737"/>
    <w:rsid w:val="00F95B6D"/>
    <w:rsid w:val="00FA124A"/>
    <w:rsid w:val="00FA67AE"/>
    <w:rsid w:val="00FB29FA"/>
    <w:rsid w:val="00FB331A"/>
    <w:rsid w:val="00FB451C"/>
    <w:rsid w:val="00FB7602"/>
    <w:rsid w:val="00FC1A73"/>
    <w:rsid w:val="00FD0F57"/>
    <w:rsid w:val="00FD3022"/>
    <w:rsid w:val="00FD3BD7"/>
    <w:rsid w:val="00FD7E3D"/>
    <w:rsid w:val="00FE1141"/>
    <w:rsid w:val="00FE12A4"/>
    <w:rsid w:val="00FE3909"/>
    <w:rsid w:val="00FE4AA5"/>
    <w:rsid w:val="00FE4BCA"/>
    <w:rsid w:val="00FE4EFC"/>
    <w:rsid w:val="00FE69D6"/>
    <w:rsid w:val="00FF291F"/>
    <w:rsid w:val="00FF418B"/>
    <w:rsid w:val="016C0FA1"/>
    <w:rsid w:val="04267B2D"/>
    <w:rsid w:val="044C1C9B"/>
    <w:rsid w:val="07803574"/>
    <w:rsid w:val="08716E9D"/>
    <w:rsid w:val="091A11E5"/>
    <w:rsid w:val="092A7FFA"/>
    <w:rsid w:val="0B4A62C9"/>
    <w:rsid w:val="0BC639A4"/>
    <w:rsid w:val="0DCE08EE"/>
    <w:rsid w:val="0E8A1B6F"/>
    <w:rsid w:val="11112EEE"/>
    <w:rsid w:val="131E40C5"/>
    <w:rsid w:val="15512530"/>
    <w:rsid w:val="15CA4029"/>
    <w:rsid w:val="1612566F"/>
    <w:rsid w:val="16223ECC"/>
    <w:rsid w:val="16DF3B6C"/>
    <w:rsid w:val="183F0CE9"/>
    <w:rsid w:val="19CE2DBB"/>
    <w:rsid w:val="1A827FEB"/>
    <w:rsid w:val="1ADF22FD"/>
    <w:rsid w:val="1D46746A"/>
    <w:rsid w:val="1D946524"/>
    <w:rsid w:val="1D9C6312"/>
    <w:rsid w:val="1E067C30"/>
    <w:rsid w:val="1E366021"/>
    <w:rsid w:val="2029725D"/>
    <w:rsid w:val="208F0263"/>
    <w:rsid w:val="209A0361"/>
    <w:rsid w:val="226F1581"/>
    <w:rsid w:val="23E06F3D"/>
    <w:rsid w:val="25F80363"/>
    <w:rsid w:val="265956E8"/>
    <w:rsid w:val="27755EDB"/>
    <w:rsid w:val="27B32024"/>
    <w:rsid w:val="28932198"/>
    <w:rsid w:val="2960326E"/>
    <w:rsid w:val="2AA75275"/>
    <w:rsid w:val="2AFD0A94"/>
    <w:rsid w:val="2DC019DD"/>
    <w:rsid w:val="2F590507"/>
    <w:rsid w:val="305455D2"/>
    <w:rsid w:val="31E660B5"/>
    <w:rsid w:val="32753B63"/>
    <w:rsid w:val="35123632"/>
    <w:rsid w:val="35523A2F"/>
    <w:rsid w:val="35B244CD"/>
    <w:rsid w:val="387A3EB9"/>
    <w:rsid w:val="3A7461F5"/>
    <w:rsid w:val="3ACF58F1"/>
    <w:rsid w:val="3EED47C8"/>
    <w:rsid w:val="3EEE3679"/>
    <w:rsid w:val="3F6031EC"/>
    <w:rsid w:val="3F720349"/>
    <w:rsid w:val="40671125"/>
    <w:rsid w:val="42843695"/>
    <w:rsid w:val="42A67168"/>
    <w:rsid w:val="43572B58"/>
    <w:rsid w:val="443C4228"/>
    <w:rsid w:val="46516CCD"/>
    <w:rsid w:val="48C43AB4"/>
    <w:rsid w:val="4944022A"/>
    <w:rsid w:val="4A6D4A0F"/>
    <w:rsid w:val="4EE80B08"/>
    <w:rsid w:val="50151DD1"/>
    <w:rsid w:val="51CF0985"/>
    <w:rsid w:val="524424F9"/>
    <w:rsid w:val="53AA1DBC"/>
    <w:rsid w:val="54624EB9"/>
    <w:rsid w:val="54866D41"/>
    <w:rsid w:val="54DB6F0B"/>
    <w:rsid w:val="552B174F"/>
    <w:rsid w:val="55C27461"/>
    <w:rsid w:val="56350AD7"/>
    <w:rsid w:val="581B3CFC"/>
    <w:rsid w:val="58382B00"/>
    <w:rsid w:val="583900A9"/>
    <w:rsid w:val="59815DE1"/>
    <w:rsid w:val="598633F7"/>
    <w:rsid w:val="5A6934AF"/>
    <w:rsid w:val="5B647768"/>
    <w:rsid w:val="5BC4310F"/>
    <w:rsid w:val="6186668A"/>
    <w:rsid w:val="628A0684"/>
    <w:rsid w:val="628B05C5"/>
    <w:rsid w:val="63130705"/>
    <w:rsid w:val="64A4476F"/>
    <w:rsid w:val="678B49FB"/>
    <w:rsid w:val="67E63187"/>
    <w:rsid w:val="68306D27"/>
    <w:rsid w:val="68494F49"/>
    <w:rsid w:val="69020CEC"/>
    <w:rsid w:val="6B1E5B86"/>
    <w:rsid w:val="6CED11A2"/>
    <w:rsid w:val="718A6EAC"/>
    <w:rsid w:val="72331F17"/>
    <w:rsid w:val="746A1B1B"/>
    <w:rsid w:val="75295853"/>
    <w:rsid w:val="76C375E1"/>
    <w:rsid w:val="775C76BD"/>
    <w:rsid w:val="7820542B"/>
    <w:rsid w:val="78E355DA"/>
    <w:rsid w:val="7A8D418E"/>
    <w:rsid w:val="7AD63D87"/>
    <w:rsid w:val="7BCC3967"/>
    <w:rsid w:val="7D2C4132"/>
    <w:rsid w:val="7E1A7C0C"/>
    <w:rsid w:val="7E431733"/>
    <w:rsid w:val="7F721B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0"/>
    <w:pPr>
      <w:widowControl w:val="0"/>
      <w:adjustRightInd w:val="0"/>
      <w:snapToGrid w:val="0"/>
      <w:spacing w:line="760" w:lineRule="exact"/>
      <w:ind w:left="28" w:leftChars="0" w:firstLine="567" w:firstLineChars="0"/>
      <w:outlineLvl w:val="1"/>
    </w:pPr>
    <w:rPr>
      <w:rFonts w:ascii="黑体" w:hAnsi="黑体" w:eastAsia="黑体" w:cs="Times New Roman"/>
      <w:bCs/>
      <w:snapToGrid w:val="0"/>
      <w:color w:val="000000"/>
      <w:kern w:val="0"/>
      <w:sz w:val="30"/>
      <w:szCs w:val="30"/>
    </w:rPr>
  </w:style>
  <w:style w:type="paragraph" w:styleId="4">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4">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5">
    <w:name w:val="Body Text First Indent"/>
    <w:basedOn w:val="6"/>
    <w:next w:val="7"/>
    <w:qFormat/>
    <w:uiPriority w:val="0"/>
    <w:pPr>
      <w:ind w:firstLine="420" w:firstLineChars="100"/>
    </w:pPr>
  </w:style>
  <w:style w:type="paragraph" w:styleId="6">
    <w:name w:val="Body Text"/>
    <w:basedOn w:val="1"/>
    <w:qFormat/>
    <w:uiPriority w:val="0"/>
    <w:pPr>
      <w:spacing w:after="120" w:afterLines="0" w:afterAutospacing="0"/>
    </w:pPr>
  </w:style>
  <w:style w:type="paragraph" w:styleId="7">
    <w:name w:val="Body Text First Indent 2"/>
    <w:basedOn w:val="8"/>
    <w:qFormat/>
    <w:uiPriority w:val="0"/>
    <w:pPr>
      <w:ind w:firstLine="420" w:firstLineChars="200"/>
    </w:pPr>
  </w:style>
  <w:style w:type="paragraph" w:styleId="8">
    <w:name w:val="Body Text Indent"/>
    <w:basedOn w:val="1"/>
    <w:next w:val="9"/>
    <w:qFormat/>
    <w:uiPriority w:val="0"/>
    <w:pPr>
      <w:spacing w:after="120"/>
      <w:ind w:left="420" w:leftChars="200"/>
    </w:pPr>
  </w:style>
  <w:style w:type="paragraph" w:styleId="9">
    <w:name w:val="header"/>
    <w:basedOn w:val="1"/>
    <w:next w:val="10"/>
    <w:qFormat/>
    <w:uiPriority w:val="0"/>
    <w:pPr>
      <w:pBdr>
        <w:bottom w:val="single" w:color="auto" w:sz="6" w:space="1"/>
      </w:pBdr>
      <w:tabs>
        <w:tab w:val="center" w:pos="4153"/>
        <w:tab w:val="right" w:pos="8306"/>
      </w:tabs>
      <w:snapToGrid w:val="0"/>
      <w:jc w:val="center"/>
    </w:pPr>
    <w:rPr>
      <w:sz w:val="18"/>
      <w:szCs w:val="18"/>
    </w:rPr>
  </w:style>
  <w:style w:type="paragraph" w:styleId="10">
    <w:name w:val="footer"/>
    <w:basedOn w:val="1"/>
    <w:next w:val="1"/>
    <w:qFormat/>
    <w:uiPriority w:val="0"/>
    <w:pPr>
      <w:tabs>
        <w:tab w:val="center" w:pos="4153"/>
        <w:tab w:val="right" w:pos="8306"/>
      </w:tabs>
      <w:snapToGrid w:val="0"/>
      <w:jc w:val="left"/>
    </w:pPr>
    <w:rPr>
      <w:sz w:val="18"/>
      <w:szCs w:val="18"/>
    </w:rPr>
  </w:style>
  <w:style w:type="paragraph" w:styleId="11">
    <w:name w:val="Date"/>
    <w:basedOn w:val="1"/>
    <w:next w:val="1"/>
    <w:link w:val="27"/>
    <w:qFormat/>
    <w:uiPriority w:val="0"/>
    <w:pPr>
      <w:ind w:left="100" w:leftChars="2500"/>
    </w:pPr>
  </w:style>
  <w:style w:type="paragraph" w:styleId="12">
    <w:name w:val="Balloon Text"/>
    <w:basedOn w:val="1"/>
    <w:semiHidden/>
    <w:qFormat/>
    <w:uiPriority w:val="0"/>
    <w:rPr>
      <w:sz w:val="18"/>
      <w:szCs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page number"/>
    <w:basedOn w:val="14"/>
    <w:qFormat/>
    <w:uiPriority w:val="0"/>
  </w:style>
  <w:style w:type="table" w:styleId="17">
    <w:name w:val="Table Grid"/>
    <w:basedOn w:val="1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8">
    <w:name w:val="Char Char Char1 Char"/>
    <w:basedOn w:val="1"/>
    <w:semiHidden/>
    <w:qFormat/>
    <w:uiPriority w:val="0"/>
  </w:style>
  <w:style w:type="paragraph" w:customStyle="1" w:styleId="1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paragraph" w:customStyle="1" w:styleId="20">
    <w:name w:val="Char Char Char"/>
    <w:basedOn w:val="1"/>
    <w:qFormat/>
    <w:uiPriority w:val="0"/>
  </w:style>
  <w:style w:type="paragraph" w:customStyle="1" w:styleId="21">
    <w:name w:val="Char"/>
    <w:basedOn w:val="1"/>
    <w:qFormat/>
    <w:uiPriority w:val="0"/>
    <w:pPr>
      <w:widowControl/>
      <w:spacing w:after="160" w:line="240" w:lineRule="exact"/>
      <w:jc w:val="left"/>
    </w:pPr>
    <w:rPr>
      <w:rFonts w:ascii="Verdana" w:hAnsi="Verdana" w:cs="Verdana"/>
      <w:kern w:val="0"/>
      <w:sz w:val="24"/>
      <w:lang w:eastAsia="en-US"/>
    </w:rPr>
  </w:style>
  <w:style w:type="paragraph" w:customStyle="1" w:styleId="22">
    <w:name w:val=" Char"/>
    <w:basedOn w:val="1"/>
    <w:qFormat/>
    <w:uiPriority w:val="0"/>
    <w:rPr>
      <w:rFonts w:ascii="Times New Roman" w:hAnsi="Times New Roman" w:eastAsia="宋体"/>
      <w:sz w:val="21"/>
    </w:rPr>
  </w:style>
  <w:style w:type="paragraph" w:customStyle="1" w:styleId="23">
    <w:name w:val="p0"/>
    <w:basedOn w:val="1"/>
    <w:qFormat/>
    <w:uiPriority w:val="0"/>
    <w:pPr>
      <w:widowControl/>
    </w:pPr>
    <w:rPr>
      <w:rFonts w:ascii="Times New Roman" w:hAnsi="Times New Roman" w:eastAsia="宋体"/>
      <w:kern w:val="0"/>
      <w:sz w:val="21"/>
      <w:szCs w:val="21"/>
    </w:rPr>
  </w:style>
  <w:style w:type="paragraph" w:customStyle="1" w:styleId="24">
    <w:name w:val=" Char1"/>
    <w:basedOn w:val="1"/>
    <w:semiHidden/>
    <w:qFormat/>
    <w:uiPriority w:val="0"/>
    <w:rPr>
      <w:rFonts w:ascii="Times New Roman" w:hAnsi="Times New Roman" w:eastAsia="宋体"/>
      <w:sz w:val="21"/>
    </w:rPr>
  </w:style>
  <w:style w:type="paragraph" w:customStyle="1" w:styleId="25">
    <w:name w:val="默认段落字体 Para Char Char Char Char Char Char Char"/>
    <w:basedOn w:val="1"/>
    <w:qFormat/>
    <w:uiPriority w:val="0"/>
    <w:rPr>
      <w:rFonts w:ascii="Times New Roman" w:hAnsi="Times New Roman" w:eastAsia="宋体"/>
      <w:sz w:val="21"/>
    </w:rPr>
  </w:style>
  <w:style w:type="character" w:customStyle="1" w:styleId="26">
    <w:name w:val="公文主送"/>
    <w:qFormat/>
    <w:uiPriority w:val="0"/>
    <w:rPr>
      <w:rFonts w:eastAsia="仿宋_GB2312"/>
      <w:sz w:val="32"/>
    </w:rPr>
  </w:style>
  <w:style w:type="character" w:customStyle="1" w:styleId="27">
    <w:name w:val="日期 Char"/>
    <w:link w:val="11"/>
    <w:qFormat/>
    <w:uiPriority w:val="0"/>
    <w:rPr>
      <w:rFonts w:ascii="宋体" w:hAnsi="宋体" w:eastAsia="仿宋_GB2312"/>
      <w:kern w:val="2"/>
      <w:sz w:val="32"/>
      <w:szCs w:val="24"/>
    </w:rPr>
  </w:style>
  <w:style w:type="paragraph" w:customStyle="1" w:styleId="28">
    <w:name w:val="附件标题"/>
    <w:basedOn w:val="4"/>
    <w:next w:val="1"/>
    <w:qFormat/>
    <w:uiPriority w:val="0"/>
    <w:pPr>
      <w:keepNext w:val="0"/>
      <w:keepLines w:val="0"/>
      <w:adjustRightInd w:val="0"/>
      <w:snapToGrid w:val="0"/>
      <w:spacing w:before="0" w:after="0" w:line="300" w:lineRule="auto"/>
      <w:jc w:val="center"/>
    </w:pPr>
    <w:rPr>
      <w:rFonts w:ascii="Times New Roman" w:hAnsi="Times New Roman" w:eastAsia="长城小标宋体" w:cs="Times New Roman"/>
      <w:spacing w:val="6"/>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icool\AppData\Roaming\Kingsoft\office6\templates\download\e3308452-daba-41e5-88e5-70e5fdc6f30b\&#32452;&#32455;&#37096;&#22235;&#37096;&#38376;&#32852;&#21512;&#21457;&#25991;&#32418;&#22836;.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8"/>
    <customShpInfo spid="_x0000_s1046"/>
    <customShpInfo spid="_x0000_s1045"/>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组织部四部门联合发文红头.doc.docx</Template>
  <Pages>10</Pages>
  <Words>3328</Words>
  <Characters>3435</Characters>
  <Lines>10</Lines>
  <Paragraphs>2</Paragraphs>
  <TotalTime>1</TotalTime>
  <ScaleCrop>false</ScaleCrop>
  <LinksUpToDate>false</LinksUpToDate>
  <CharactersWithSpaces>3631</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2021-11-26T01:54:00Z</dcterms:created>
  <dc:creator>mayi</dc:creator>
  <cp:lastModifiedBy>鄂尔多斯市东胜区工信和科技局</cp:lastModifiedBy>
  <cp:lastPrinted>2023-05-16T01:46:00Z</cp:lastPrinted>
  <dcterms:modified xsi:type="dcterms:W3CDTF">2024-05-22T07:14:20Z</dcterms:modified>
  <dc:title>电商办空白页</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KSOTemplateUUID">
    <vt:lpwstr>v1.0_mb_VrIJ6BpCIKm1GGxXp7o8Lw==</vt:lpwstr>
  </property>
  <property fmtid="{D5CDD505-2E9C-101B-9397-08002B2CF9AE}" pid="4" name="ICV">
    <vt:lpwstr>7301991CAA4B4B46B8BBB25BAF442832_13</vt:lpwstr>
  </property>
  <property fmtid="{D5CDD505-2E9C-101B-9397-08002B2CF9AE}" pid="5" name="commondata">
    <vt:lpwstr>eyJjb3VudCI6MiwiaGRpZCI6ImQ3OTcyN2YxYWM2NTVkN2NlZTNmMjRhODIwOTI2MWRhIiwidXNlckNvdW50IjoyfQ==</vt:lpwstr>
  </property>
</Properties>
</file>