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23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34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</w:rPr>
        <w:t>鄂尔多斯市东胜区铜川镇人民政府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印发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重大事项决策流程式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管理办法（试行）的通知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镇直各部门，各村民委员会，辖区各企业：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为深入贯彻落实党的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二十大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精神，依据党和国家相关法律法规，进一步规范重大事项决策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程序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，健全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完善重大事项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决策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制度和流程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，强化权力制约监督，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坚决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防止决策失误和违规违纪问题发生，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 w:color="auto"/>
          <w:lang w:eastAsia="zh-CN"/>
        </w:rPr>
        <w:t>根据《中国共产党章程》《中国共产党农村基层组织工作条例》《中国共产党廉洁自律准则》《中国共产党纪律处分条例》《关于新形势下党内政治生活的若干准则》和上级“三重一大”等有关规定，结合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 w:color="auto"/>
          <w:lang w:val="en-US" w:eastAsia="zh-CN"/>
        </w:rPr>
        <w:t>铜川镇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 w:color="auto"/>
          <w:lang w:eastAsia="zh-CN"/>
        </w:rPr>
        <w:t>工作实际，制定本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办法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 w:color="auto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坚持以习近平新时代中国特色社会主义思想为指导，全面贯彻党的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二十大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精神，深入贯彻习近平总书记关于内蒙古工作重要讲话重要指示批示精神，以规范和强化权力运行制约监督为重点，健全完善“三重一大”事项集体决策制度，进一步提高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铜川镇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科学决策、民主决策、依法决策水平。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 w:color="auto"/>
        </w:rPr>
        <w:t>二、实施原则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eastAsia="zh-CN"/>
        </w:rPr>
        <w:t>科学决策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</w:rPr>
        <w:t>原则。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深入开展调查研究，尊重和反映客观规律，广泛听取各方面意见，保证权力正确行使，确保决策的科学性。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</w:rPr>
        <w:t>（二）依法决策原则。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全面贯彻落实党的路线方针政策，严格在宪法、法律和党内法规范围内开展决策活动，把重大事项决策纳入法制化轨道，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严格执行决策法定程序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自觉接受各方面的监督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确保决策贴近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铜川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实际，符合经济社会发展规律。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黑体" w:eastAsia="仿宋_GB2312"/>
          <w:sz w:val="32"/>
          <w:szCs w:val="32"/>
          <w:u w:val="none" w:color="auto"/>
        </w:rPr>
      </w:pPr>
      <w:r>
        <w:rPr>
          <w:rFonts w:hint="eastAsia" w:ascii="楷体_GB2312" w:hAnsi="黑体" w:eastAsia="楷体_GB2312"/>
          <w:sz w:val="32"/>
          <w:szCs w:val="32"/>
          <w:u w:val="none" w:color="auto"/>
        </w:rPr>
        <w:t>（</w:t>
      </w:r>
      <w:r>
        <w:rPr>
          <w:rFonts w:hint="eastAsia" w:ascii="楷体_GB2312" w:hAnsi="黑体" w:eastAsia="楷体_GB2312"/>
          <w:sz w:val="32"/>
          <w:szCs w:val="32"/>
          <w:u w:val="none" w:color="auto"/>
          <w:lang w:eastAsia="zh-CN"/>
        </w:rPr>
        <w:t>三</w:t>
      </w:r>
      <w:r>
        <w:rPr>
          <w:rFonts w:hint="eastAsia" w:ascii="楷体_GB2312" w:hAnsi="黑体" w:eastAsia="楷体_GB2312"/>
          <w:sz w:val="32"/>
          <w:szCs w:val="32"/>
          <w:u w:val="none" w:color="auto"/>
        </w:rPr>
        <w:t>）民主集中原则。</w:t>
      </w:r>
      <w:r>
        <w:rPr>
          <w:rFonts w:hint="eastAsia" w:ascii="仿宋_GB2312" w:hAnsi="黑体" w:eastAsia="仿宋_GB2312"/>
          <w:sz w:val="32"/>
          <w:szCs w:val="32"/>
          <w:u w:val="none" w:color="auto"/>
        </w:rPr>
        <w:t>坚持集体领导与个人分工负责相结合，按照集体领导、民主集中、个别酝酿、会议决定的原则进行决策。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黑体" w:eastAsia="仿宋_GB2312"/>
          <w:sz w:val="32"/>
          <w:szCs w:val="32"/>
          <w:u w:val="none" w:color="auto"/>
        </w:rPr>
      </w:pPr>
      <w:r>
        <w:rPr>
          <w:rFonts w:hint="eastAsia" w:ascii="楷体_GB2312" w:hAnsi="黑体" w:eastAsia="楷体_GB2312"/>
          <w:sz w:val="32"/>
          <w:szCs w:val="32"/>
          <w:u w:val="none" w:color="auto"/>
        </w:rPr>
        <w:t>（四）服从组织原则。</w:t>
      </w:r>
      <w:r>
        <w:rPr>
          <w:rFonts w:hint="eastAsia" w:ascii="仿宋_GB2312" w:hAnsi="黑体" w:eastAsia="仿宋_GB2312"/>
          <w:sz w:val="32"/>
          <w:szCs w:val="32"/>
          <w:u w:val="none" w:color="auto"/>
          <w:lang w:val="en-US" w:eastAsia="zh-CN"/>
        </w:rPr>
        <w:t>镇党委</w:t>
      </w:r>
      <w:r>
        <w:rPr>
          <w:rFonts w:hint="eastAsia" w:ascii="仿宋_GB2312" w:hAnsi="黑体" w:eastAsia="仿宋_GB2312"/>
          <w:sz w:val="32"/>
          <w:szCs w:val="32"/>
          <w:u w:val="none" w:color="auto"/>
        </w:rPr>
        <w:t>和全</w:t>
      </w:r>
      <w:r>
        <w:rPr>
          <w:rFonts w:hint="eastAsia" w:ascii="仿宋_GB2312" w:hAnsi="黑体" w:eastAsia="仿宋_GB2312"/>
          <w:sz w:val="32"/>
          <w:szCs w:val="32"/>
          <w:u w:val="none" w:color="auto"/>
          <w:lang w:val="en-US" w:eastAsia="zh-CN"/>
        </w:rPr>
        <w:t>镇</w:t>
      </w:r>
      <w:r>
        <w:rPr>
          <w:rFonts w:hint="eastAsia" w:ascii="仿宋_GB2312" w:hAnsi="黑体" w:eastAsia="仿宋_GB2312"/>
          <w:sz w:val="32"/>
          <w:szCs w:val="32"/>
          <w:u w:val="none" w:color="auto"/>
        </w:rPr>
        <w:t>党员要服从上级党组织，服从党的全国代表大会和中央委员会，维护党中央的领导权威、顾全大局。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eastAsia="zh-CN"/>
        </w:rPr>
        <w:t>兼顾程序效率原则。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要明确重大事项决策清单，明晰决策权限，既规范程序，又追求效率，摒弃重大事项决策周期长、限制多的弊端，兼顾程序与效率。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eastAsia="zh-CN"/>
        </w:rPr>
        <w:t>（六）谁决策谁负责原则。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明确责任主体，实行重大事项决策终身责任追究及责任倒查制度，对违反决策规定、出现重大决策失误、造成重大损失和恶劣影响的，按照谁决策、谁负责的原则，严格追究主要负责人和相关责任人的责任。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 w:color="auto"/>
        </w:rPr>
        <w:t>三、事项范围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本办法所指重大事项是指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关系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铜川镇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经济社会发展全局，与公民、法人和其他组织利益密切相关的事项，主要包括重大问题决策、重要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人事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任免、重大项目安排、大额资金使用等事项。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</w:rPr>
        <w:t>重大问题决策事项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1.研究贯彻落实党的路线方针政策、党内重要法规和国家重要法律法规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、从严治党相关工作，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以及中央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自治区、市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和区委、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u w:val="none" w:color="auto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u w:val="none" w:color="auto"/>
        </w:rPr>
        <w:t>政府重大决策部署的具体意见、工作举措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u w:val="none" w:color="auto"/>
          <w:lang w:eastAsia="zh-CN"/>
        </w:rPr>
        <w:t>，全面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u w:val="none" w:color="auto"/>
          <w:lang w:val="en-US" w:eastAsia="zh-CN"/>
        </w:rPr>
        <w:t>推进乡村振兴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u w:val="none" w:color="auto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铜川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经济社会发展中长期规划、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重大产业规划、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重大专项规划编制，年度计划制定，涉及全局的发展战略、工作思路、重要工作安排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.涉及全局工作的规范性文件的制定、修改和废止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配合上级完成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空间发展规划、土地利用总体规划、城镇建设总体规划的编制和调整，重大土地征用事项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8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8"/>
          <w:sz w:val="32"/>
          <w:szCs w:val="32"/>
          <w:u w:val="none" w:color="auto"/>
        </w:rPr>
        <w:t>影响本地区政治稳定、社会安定的重大事件（事故）处理、重大突发事件应急处置、重大群体性上访事件或信访矛盾化解处置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8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u w:val="none" w:color="auto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u w:val="none" w:color="auto"/>
        </w:rPr>
        <w:t>党的建设重大事项，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u w:val="none" w:color="auto"/>
          <w:lang w:eastAsia="zh-CN"/>
        </w:rPr>
        <w:t>党风廉政建设制度，安排部署党风廉政建设和反腐败工作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u w:val="none" w:color="auto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u w:val="none" w:color="auto"/>
          <w:lang w:eastAsia="zh-CN"/>
        </w:rPr>
        <w:t>反馈上级党委巡视、巡察重要问题的整改情况，涉及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u w:val="none" w:color="auto"/>
          <w:lang w:val="en-US" w:eastAsia="zh-CN"/>
        </w:rPr>
        <w:t>镇领导干部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u w:val="none" w:color="auto"/>
          <w:lang w:eastAsia="zh-CN"/>
        </w:rPr>
        <w:t>违纪的立案、处理，涉及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u w:val="none" w:color="auto"/>
          <w:lang w:val="en-US" w:eastAsia="zh-CN"/>
        </w:rPr>
        <w:t>镇领导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u w:val="none" w:color="auto"/>
          <w:lang w:eastAsia="zh-CN"/>
        </w:rPr>
        <w:t>干部给予撤销党内职务以上处分的决定。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7.村级重大事项，投资10万元以上的镇村集体经济项目，重大问题等。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9"/>
          <w:sz w:val="32"/>
          <w:szCs w:val="32"/>
          <w:u w:val="none" w:color="auto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研究基层基础保障、党组织建设及人员配备等事项。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 w:color="auto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其他在政治建设、经济建设、文化建设、社会建设、生态文明建设和党的建设等方面的重大事项。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</w:rPr>
        <w:t>（二）重要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eastAsia="zh-CN"/>
        </w:rPr>
        <w:t>人事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</w:rPr>
        <w:t>任免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eastAsia="zh-CN"/>
        </w:rPr>
        <w:t>奖惩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镇党委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干部的任免、表彰、奖惩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2.领导班子换届选举方案和换届人事安排方案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3.自治区、市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区本级党代表、人大代表、政协委员候选人的推荐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4.向上级党委推荐提任干部人选、后备干部人员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5.讨论决定区级以上各类先进集体、先进个人的推荐，以及区本级有关重要的先进评选、表彰、奖励事项。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.干部人事制度改革方案的制定实施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.其他需要集体决策的干部人事工作。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</w:rPr>
        <w:t>（三）重大项目安排事项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1.每年度列入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安排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重点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，以及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国家、自治区、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市区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确定的其他重大建设工程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/>
          <w:b w:val="0"/>
          <w:bCs w:val="0"/>
          <w:color w:val="000000"/>
          <w:kern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2.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  <w:u w:val="none" w:color="auto"/>
          <w:lang w:val="en-US" w:eastAsia="zh-CN"/>
        </w:rPr>
        <w:t>镇党委、政府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  <w:u w:val="none" w:color="auto"/>
        </w:rPr>
        <w:t>确定的</w:t>
      </w: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32"/>
          <w:szCs w:val="32"/>
          <w:u w:val="none" w:color="auto"/>
        </w:rPr>
        <w:t>城建、环保</w:t>
      </w: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  <w:u w:val="none" w:color="auto"/>
        </w:rPr>
        <w:t>农业、水利、能源、交通、通信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32"/>
          <w:szCs w:val="32"/>
          <w:u w:val="none" w:color="auto"/>
        </w:rPr>
        <w:t>生态环境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  <w:u w:val="none" w:color="auto"/>
        </w:rPr>
        <w:t>等基础设施及产业</w:t>
      </w: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32"/>
          <w:szCs w:val="32"/>
          <w:u w:val="none" w:color="auto"/>
        </w:rPr>
        <w:t>项目</w:t>
      </w: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32"/>
          <w:szCs w:val="32"/>
          <w:u w:val="none" w:color="auto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涉及群众切身利益的民生社会事业项目，包括促进就业、扶贫济困、社会保障等重大项目，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科技、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教育、卫生、文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等社会事业重要基础设施建设等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.涉及人数较多和面积较大的拆迁事项和可能破坏生态环境、影响社会稳定的重大建设项目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.重大活动项目安排，包括承办自治区、市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级、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的重大活动、重要会议，涉及本地区全局的文化、旅游等重大活动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和节庆活动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.其他应由集体决策的重大项目安排。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</w:rPr>
        <w:t>（四）大额资金使用事项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1.年度公共财政收支预算编制、调整和决算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镇政府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大额资金的投资计划，超过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1万元的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大额</w:t>
      </w: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32"/>
          <w:szCs w:val="32"/>
          <w:u w:val="none" w:color="auto"/>
        </w:rPr>
        <w:t>资金分配和使用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3.政府性债务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及偿债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年度计划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举债总规模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等事项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的确定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其他需要集体研究的大额资金使用事项。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 w:color="auto"/>
        </w:rPr>
        <w:t>四、决策程序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统筹负责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铜川镇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重大事项的决策，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人大、政府按各自职责依法依规进行决策。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凡属于重大决策事项，除遇重大突发事件和紧急情况外，应由集体研究决定，不得以传阅、会签、个别征求意见、现场办公会等形式代替集体决策。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重大事项决策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要做到规范化、制度化、程序化，以保证决策过程的科学民主和结果的公正合理。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</w:rPr>
        <w:t>提出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eastAsia="zh-CN"/>
        </w:rPr>
        <w:t>并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val="en-US" w:eastAsia="zh-CN"/>
        </w:rPr>
        <w:t>确定重大事项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</w:rPr>
        <w:t>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属于重大事项决策范围，且相关责任主体认定需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镇党委会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研究的事项确定为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决策议题，由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镇党委、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班子成员提出，报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书记审定。无特殊情况，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镇党委会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不得临时动议重大事项决策议题。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 w:color="auto"/>
        </w:rPr>
        <w:t>经常性工作。党的建设、精神文明建设、组织、干部、政法以及督促检查、目标管理等方面经常性工作中的重要问题，由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 w:color="auto"/>
          <w:lang w:val="en-US" w:eastAsia="zh-CN"/>
        </w:rPr>
        <w:t>党建办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 w:color="auto"/>
        </w:rPr>
        <w:t>按照程序规定，提出意见提交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 w:color="auto"/>
          <w:lang w:val="en-US" w:eastAsia="zh-CN"/>
        </w:rPr>
        <w:t>镇党委会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 w:color="auto"/>
        </w:rPr>
        <w:t>审定。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u w:val="none" w:color="auto"/>
        </w:rPr>
        <w:t>建设项目管理。（1）统筹资金的项目安排计划，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u w:val="none" w:color="auto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u w:val="none" w:color="auto"/>
          <w:lang w:val="en-US" w:eastAsia="zh-CN"/>
        </w:rPr>
        <w:t>镇政府班子会同财务室、相关职能科室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u w:val="none" w:color="auto"/>
          <w:lang w:eastAsia="zh-CN"/>
        </w:rPr>
        <w:t>研究后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u w:val="none" w:color="auto"/>
        </w:rPr>
        <w:t>提交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u w:val="none" w:color="auto"/>
          <w:lang w:val="en-US" w:eastAsia="zh-CN"/>
        </w:rPr>
        <w:t>镇党委会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u w:val="none" w:color="auto"/>
        </w:rPr>
        <w:t>审定。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u w:val="none" w:color="auto"/>
        </w:rPr>
        <w:t>（2）争取到的国家、自治区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u w:val="none" w:color="auto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u w:val="none" w:color="auto"/>
          <w:lang w:eastAsia="zh-CN"/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u w:val="none" w:color="auto"/>
          <w:lang w:val="en-US" w:eastAsia="zh-CN"/>
        </w:rPr>
        <w:t>和区级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u w:val="none" w:color="auto"/>
        </w:rPr>
        <w:t>用于基础设施建设、公益事业等方面的投资，要做好项目的论证工作，具体项目安排由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u w:val="none" w:color="auto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u w:val="none" w:color="auto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u w:val="none" w:color="auto"/>
        </w:rPr>
        <w:t>核准后，及时向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u w:val="none" w:color="auto"/>
          <w:lang w:val="en-US" w:eastAsia="zh-CN"/>
        </w:rPr>
        <w:t>镇党委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u w:val="none" w:color="auto"/>
        </w:rPr>
        <w:t>会报告。（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u w:val="none" w:color="auto"/>
        </w:rPr>
        <w:t>）经过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u w:val="none" w:color="auto"/>
          <w:lang w:val="en-US" w:eastAsia="zh-CN"/>
        </w:rPr>
        <w:t>镇党委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u w:val="none" w:color="auto"/>
        </w:rPr>
        <w:t>会审议的建设项目，如有较大的变更、调整投资预算及选址变更等重大事项，应及时提交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u w:val="none" w:color="auto"/>
          <w:lang w:val="en-US" w:eastAsia="zh-CN"/>
        </w:rPr>
        <w:t>镇党委会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u w:val="none" w:color="auto"/>
        </w:rPr>
        <w:t>审定。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.财政资金管理。（1）年度预算由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财务室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编制并报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研究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后，提交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审核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人民代表大会审查批准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（2）严格执行《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中华人民共和国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预算法》有关规定，年度预算在执行中如遇特殊情况需对预算作出调整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需提交镇党委会研究决定的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</w:rPr>
        <w:t>（二）决策准备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委确定集体决策的议题，实行“谁提请谁准备”工作责任制，由议题提请人负责决策前的调查研究、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方案设计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履行法定程序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等准备工作。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1.调查研究。议题提请人应明确决策前准备工作牵头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，围绕拟提请的决策议题，深入开展调查研究，充分听取和了解各有关方面的意见，必要时应形成书面汇报材料或调研报告。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2.方案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设计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。在调查研究、科学分析的基础上，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出具体方案，一般应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设计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出两种以上的比较方案。对专业性、技术性强的事项，应进行技术咨询；对涉及多个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或对方案存在分歧意见的，应及时会商，形成一致意见。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</w:rPr>
        <w:t>集体决策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决策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酝酿。除需要保密的事项外，一般在会议召开前2天通知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镇党政领导班子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及相关列席会议人员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镇党政领导班子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及相关列席会议人员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可通过适当形式对议题进行前期酝酿，但不得代替集体决策。对议题存在较大分歧的，应事先做好沟通协调，待条件成熟时，再提交会议讨论。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2.集体决策。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重大事项集体决策应严格执行民主集中制，充分发扬党内民主，按照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镇党委会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议事规则讨论、研究和决定。会议由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书记或书记委托的副书记主持。必须有三分之二以上的班子成员到会，并保证与会成员有足够时间听取情况介绍、充分发表意见。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会议一般由决策议题提请人或决策前准备工作牵头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负责人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、相关行政村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先进行简要说明，与会人员充分发表意见。会议表决按照少数服从多数的原则，采取口头、举手、无记名投票方式进行，特别重大事项决策应采取无记名投票方式进行表决，以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镇党政领导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班子半数以上同意后方可形成决定。主持人应在其他与会人员发表意见后，最后发表意见。会议决定多个事项时，应逐个研究表决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研究干部问题时应逐人表决。班子成员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或委员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对决策事项应当发表同意、不同意或缓议的明确意见，并说明理由。对少数人的不同意见，应当认真考虑。如对重要问题产生不同意见，双方人数接近，应暂缓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作出决定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，待进一步调查研究或交换意见后再作决定。在特殊情况下，也可将会议情况向上级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报告，请求裁决。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集体决策时的讨论和表决情况要记录在案。会议记录包括具体讨论事项、班子成员表决意见和理由、决策形式、决策结果和负责落实责任人。领导班子对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重大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事项的决策结果，应以书面形式通知相关执行单位和人员。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党政综合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办公室要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切实做好会议文件、记录等资料的归档工作。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根据议题内容，视情况邀请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负责人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各村书记、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“两代表一委员”以及监督部门人员列席会议。列席人员对讨论的议题可发表意见建议，但没有表决权。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重要干部任免事项按照《党政领导干部选拔任用工作条例》规定程序和规则进行。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如遇自然灾害、重大安全事故、重大动物疫情及流行性疾病、重大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公共安全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事件等突发事件和紧急情况，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书记、副书记和受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委书记委托的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其他班子成员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，可以作出临时决定。临时决定人对决定事项负责，事后应及时向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会报告情况。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根据实际情况，按程序予以确认或重新决策。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eastAsia="zh-CN"/>
        </w:rPr>
        <w:t>（四）决策审议、公开与执行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1.决策审议。经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研究决定的重大事项，按规定需要由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镇党委会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决定的，提请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审议；需上级党组织或有关单位审批的，按规定上报审批；需告知通报有关单位或个人的应及时告知通报。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B05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2.决策公开。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重大事项决策除依法应当保密的外，应通过召开发布会、下发文件、通报情况、社会公示等形式在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定范围内及时公开。公开内容、范围、形式等由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镇党委书记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书记委托的副书记、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委员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决定。公示后应及时、全面、客观收集整理反馈的意见建议，对重大或复杂问题，根据公开后的反馈意见进一步完善决策方案，视情况再次向社会公开公示。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决策执行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对会议表决通过的重大决策事项，由党政领导班子成员按分工和职责组织实施，明确具体落实责任单位。遇有分工和职责交叉的，由领导班子明确一名班子成员牵头。个人对集体决策有不同意见的，可以保留，但决策未变更前，应无条件执行。同时，可按组织程序向上级党组织反映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应加强对重大事项决策的落实和监督，及时研究解决决策落实中的问题。落实决策责任单位应按照决策的目标、要求制定具体细则和措施，及时向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报告落实情况，确保决策落实到位。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重大事项决策在贯彻执行中的政策界限、落实有关事项、办理干部管理相关手续、大额资金调拨使用一律以会议纪要为根本依据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超出会议纪要内容的，视为无效。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val="en-US" w:eastAsia="zh-CN"/>
        </w:rPr>
        <w:t>决策考评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建立决策考核评价和评估制度，健全决策失误纠偏纠错机制，发现决策有偏差或者执行中存在问题的，应及时调整、补充、修正和完善决策方案。对群众反映强烈、造成重大损失的错误决策，应立即停止执行，并采取补救措施最大限度地减少损失。对决策进行重大调整或变更，应由作出决策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镇党委会议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决定，任何个人或少数人无权改变。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黑体" w:eastAsia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程序审评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。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 w:color="auto"/>
          <w:lang w:val="en-US" w:eastAsia="zh-CN"/>
        </w:rPr>
        <w:t>镇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 w:color="auto"/>
        </w:rPr>
        <w:t>纪委对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镇党委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 w:color="auto"/>
        </w:rPr>
        <w:t>决策程序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 w:color="auto"/>
          <w:lang w:eastAsia="zh-CN"/>
        </w:rPr>
        <w:t>各环节、各步骤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 w:color="auto"/>
        </w:rPr>
        <w:t>进行严格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 w:color="auto"/>
          <w:lang w:eastAsia="zh-CN"/>
        </w:rPr>
        <w:t>审评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 w:color="auto"/>
        </w:rPr>
        <w:t>，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 w:color="auto"/>
          <w:lang w:eastAsia="zh-CN"/>
        </w:rPr>
        <w:t>坚持程序效率原则，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 w:color="auto"/>
        </w:rPr>
        <w:t>坚决做到环节不少步骤不减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 w:color="auto"/>
          <w:lang w:eastAsia="zh-CN"/>
        </w:rPr>
        <w:t>效率要高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任务目标考评。要建立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重大事项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决策考评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，运用信息化手段加强日常考核，要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重大决策事项任务目标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完成情况列入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中期评估和年底考核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范围，加强差异化考核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 w:color="auto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 w:color="auto"/>
          <w:lang w:eastAsia="zh-CN"/>
        </w:rPr>
        <w:t>监督与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 w:color="auto"/>
        </w:rPr>
        <w:t>追责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-4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</w:rPr>
        <w:t>按照“谁决策谁负责”原则，严格落实决策责任。有下列情形之一，追究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eastAsia="zh-CN"/>
        </w:rPr>
        <w:t>主要领导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</w:rPr>
        <w:t>或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eastAsia="zh-CN"/>
        </w:rPr>
        <w:t>经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</w:rPr>
        <w:t>授权主持会议的副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eastAsia="zh-CN"/>
        </w:rPr>
        <w:t>职的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</w:rPr>
        <w:t>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决策不符合中央精神和自治区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、市委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区委和区政府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u w:val="none" w:color="auto"/>
        </w:rPr>
        <w:t>相关规定、意见，不符合国家法律法规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u w:val="none" w:color="auto"/>
          <w:lang w:eastAsia="zh-CN"/>
        </w:rPr>
        <w:t>，不符合上级政府有关规定的。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应由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集体决策的重大事项，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未提请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超越法定职权或授权范围实施决策的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违反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有关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议事规则进行会议表决作出决策的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因决策失误或错误而损害群众利益、影响社会稳定、破坏生态环境、造成国有资产流失或其他重大损失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擅自改变集体决策的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其他违反本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办法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造成严重后果的。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-8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pacing w:val="-8"/>
          <w:sz w:val="32"/>
          <w:szCs w:val="32"/>
          <w:u w:val="none" w:color="auto"/>
        </w:rPr>
        <w:t>有下列情形之一，追究有关责任人或分管领导责任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应提请集体决策但未提请的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议题提请单位或提请人未向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决策机关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提供真实情况而造成决策失误或错误的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不执行、延误执行、擅自改变集体决策的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-4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未严格按照会议纪要执行重大事项决策的。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5.其他违反本办法造成严重后果的。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 w:color="auto"/>
          <w:lang w:eastAsia="zh-CN"/>
        </w:rPr>
        <w:t>（三）及时纠正或撤销下级错误决策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村党总支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作出的错误决策，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镇党委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责令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其进行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纠正或撤销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，并要追究责任。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责任追究的方式有责令检查、诫勉谈话、通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 w:color="auto"/>
        </w:rPr>
        <w:t>报批评、责令辞职、免职、给予党政纪处分、移送司法机关处理等。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spacing w:val="6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本办法自下发之日起施行，由镇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党委、政府全权解释。前规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定与本制度不一致的，以本制度为准，上级另有规定的，从其规定。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鄂尔多斯市东胜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铜川镇人民政府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 w:val="0"/>
        <w:tabs>
          <w:tab w:val="left" w:pos="384"/>
          <w:tab w:val="right" w:pos="8965"/>
        </w:tabs>
        <w:wordWrap w:val="0"/>
        <w:adjustRightInd/>
        <w:snapToGrid/>
        <w:spacing w:before="0" w:after="0" w:line="58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469900</wp:posOffset>
                </wp:positionV>
                <wp:extent cx="5615940" cy="12700"/>
                <wp:effectExtent l="0" t="6350" r="3810" b="9525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0.25pt;margin-top:37pt;height:1pt;width:442.2pt;z-index:251659264;mso-width-relative:page;mso-height-relative:page;" filled="f" stroked="t" coordsize="21600,21600" o:gfxdata="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Nf1YdYAAAAGAQAADwAAAAAAAAABACAAAAAiAAAA&#10;ZHJzL2Rvd25yZXYueG1sUEsBAhQAFAAAAAgAh07iQBQpkioJAgAAFQQAAA4AAAAAAAAAAQAgAAAA&#10;JQEAAGRycy9lMm9Eb2MueG1sUEsFBgAAAAAGAAYAWQEAAK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43815</wp:posOffset>
                </wp:positionV>
                <wp:extent cx="5615940" cy="12700"/>
                <wp:effectExtent l="0" t="6350" r="3810" b="9525"/>
                <wp:wrapNone/>
                <wp:docPr id="2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0.25pt;margin-top:3.45pt;height:1pt;width:442.2pt;z-index:251660288;mso-width-relative:page;mso-height-relative:page;" filled="f" stroked="t" coordsize="21600,21600" o:gfxdata="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JLh51AAAAAQBAAAPAAAAAAAAAAEAIAAAACIAAABkcnMvZG93bnJl&#10;di54bWxQSwECFAAUAAAACACHTuJAJmyvtQECAAALBAAADgAAAAAAAAABACAAAAAj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铜川镇党政综合办公室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26日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A275E9-1E11-4FF4-979D-FFABCE4F77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85FA6CF-F04D-4CAF-AA74-0E52BA0665B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38E2CCB9-BD9E-4931-9622-E2AE8FF258A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006B9C5-7D1C-4462-8ACF-46EDCBEB54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C68D89E-B1EB-45F9-8071-F2BB503EDF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3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WshoN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shoNYAAAAIAQAADwAAAAAAAAABACAAAAAiAAAAZHJzL2Rvd25yZXYu&#10;eG1sUEsBAhQAFAAAAAgAh07iQHCk+jvEAQAAj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EAA25"/>
    <w:multiLevelType w:val="singleLevel"/>
    <w:tmpl w:val="56DEAA25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MDlmYzAwYWZlZjU4OWJjY2I4M2VhZjZiZjQ1NzEifQ=="/>
  </w:docVars>
  <w:rsids>
    <w:rsidRoot w:val="00000000"/>
    <w:rsid w:val="00347320"/>
    <w:rsid w:val="00EA5581"/>
    <w:rsid w:val="02376869"/>
    <w:rsid w:val="02841092"/>
    <w:rsid w:val="02CF5B32"/>
    <w:rsid w:val="04184430"/>
    <w:rsid w:val="0515443D"/>
    <w:rsid w:val="05C06F1B"/>
    <w:rsid w:val="05DB102F"/>
    <w:rsid w:val="05EF709C"/>
    <w:rsid w:val="061D4DBC"/>
    <w:rsid w:val="06C951BD"/>
    <w:rsid w:val="075E753B"/>
    <w:rsid w:val="0761557C"/>
    <w:rsid w:val="078801B7"/>
    <w:rsid w:val="07F25F78"/>
    <w:rsid w:val="0A8607F5"/>
    <w:rsid w:val="0ACD7A77"/>
    <w:rsid w:val="0BF978D5"/>
    <w:rsid w:val="0C0E2189"/>
    <w:rsid w:val="0C6533DC"/>
    <w:rsid w:val="0DA72508"/>
    <w:rsid w:val="0E3F4AC4"/>
    <w:rsid w:val="0EAF6F5C"/>
    <w:rsid w:val="0EB06137"/>
    <w:rsid w:val="0EC836C3"/>
    <w:rsid w:val="0F4E0E9F"/>
    <w:rsid w:val="0FE97876"/>
    <w:rsid w:val="10404755"/>
    <w:rsid w:val="10C90279"/>
    <w:rsid w:val="11562E1F"/>
    <w:rsid w:val="11D85317"/>
    <w:rsid w:val="11EF6B60"/>
    <w:rsid w:val="12462A5E"/>
    <w:rsid w:val="12AE686C"/>
    <w:rsid w:val="12B5477B"/>
    <w:rsid w:val="137B7AB7"/>
    <w:rsid w:val="168C7AAB"/>
    <w:rsid w:val="16D3427E"/>
    <w:rsid w:val="170F4451"/>
    <w:rsid w:val="171628E9"/>
    <w:rsid w:val="1736401A"/>
    <w:rsid w:val="175369D1"/>
    <w:rsid w:val="17CE7656"/>
    <w:rsid w:val="185959D6"/>
    <w:rsid w:val="19D77655"/>
    <w:rsid w:val="1AA53553"/>
    <w:rsid w:val="1CB8269B"/>
    <w:rsid w:val="1D254731"/>
    <w:rsid w:val="1DDE7201"/>
    <w:rsid w:val="1F010B23"/>
    <w:rsid w:val="1F095487"/>
    <w:rsid w:val="1F8149B7"/>
    <w:rsid w:val="1FBB4C70"/>
    <w:rsid w:val="20405C53"/>
    <w:rsid w:val="20BE628D"/>
    <w:rsid w:val="20FC52FA"/>
    <w:rsid w:val="21D2679D"/>
    <w:rsid w:val="22EE0F24"/>
    <w:rsid w:val="232D4C92"/>
    <w:rsid w:val="266D0D45"/>
    <w:rsid w:val="272B5CCE"/>
    <w:rsid w:val="27666E26"/>
    <w:rsid w:val="289647D2"/>
    <w:rsid w:val="29D60562"/>
    <w:rsid w:val="2A5804AE"/>
    <w:rsid w:val="2AD3051E"/>
    <w:rsid w:val="2B59331D"/>
    <w:rsid w:val="2D464FF4"/>
    <w:rsid w:val="2DE2798B"/>
    <w:rsid w:val="2FB56CFB"/>
    <w:rsid w:val="31EC61EF"/>
    <w:rsid w:val="33AA648C"/>
    <w:rsid w:val="33B95A18"/>
    <w:rsid w:val="34196E97"/>
    <w:rsid w:val="34324C8B"/>
    <w:rsid w:val="367C093A"/>
    <w:rsid w:val="3697237B"/>
    <w:rsid w:val="372805ED"/>
    <w:rsid w:val="37A40AD2"/>
    <w:rsid w:val="37A601FA"/>
    <w:rsid w:val="38335B48"/>
    <w:rsid w:val="39746C74"/>
    <w:rsid w:val="39761CC4"/>
    <w:rsid w:val="3AF67391"/>
    <w:rsid w:val="3C992711"/>
    <w:rsid w:val="3D031AB2"/>
    <w:rsid w:val="3D1C0029"/>
    <w:rsid w:val="3F1521B0"/>
    <w:rsid w:val="3F1E0A85"/>
    <w:rsid w:val="40A8480C"/>
    <w:rsid w:val="414F2657"/>
    <w:rsid w:val="420317EE"/>
    <w:rsid w:val="4230167E"/>
    <w:rsid w:val="42674891"/>
    <w:rsid w:val="43484DDE"/>
    <w:rsid w:val="43B307EE"/>
    <w:rsid w:val="446A5700"/>
    <w:rsid w:val="463C2029"/>
    <w:rsid w:val="47044079"/>
    <w:rsid w:val="478F527D"/>
    <w:rsid w:val="47AA1057"/>
    <w:rsid w:val="47E936AC"/>
    <w:rsid w:val="4834621E"/>
    <w:rsid w:val="49595CC7"/>
    <w:rsid w:val="4A1134CE"/>
    <w:rsid w:val="4A6873F9"/>
    <w:rsid w:val="4B444F5F"/>
    <w:rsid w:val="4B574692"/>
    <w:rsid w:val="4BBC0840"/>
    <w:rsid w:val="4BEE6800"/>
    <w:rsid w:val="4BEF7784"/>
    <w:rsid w:val="4CF947F0"/>
    <w:rsid w:val="4E517BEB"/>
    <w:rsid w:val="4F327BE0"/>
    <w:rsid w:val="4F381460"/>
    <w:rsid w:val="4F9F0BE8"/>
    <w:rsid w:val="4FFE4A87"/>
    <w:rsid w:val="51CA18CE"/>
    <w:rsid w:val="53A94B0F"/>
    <w:rsid w:val="53F711A3"/>
    <w:rsid w:val="53FE2962"/>
    <w:rsid w:val="54F64BDB"/>
    <w:rsid w:val="56274077"/>
    <w:rsid w:val="567F79B6"/>
    <w:rsid w:val="56B77D3C"/>
    <w:rsid w:val="578344BE"/>
    <w:rsid w:val="5BA36BE4"/>
    <w:rsid w:val="5C027C43"/>
    <w:rsid w:val="5C315B67"/>
    <w:rsid w:val="5C97129A"/>
    <w:rsid w:val="5D511317"/>
    <w:rsid w:val="5E1A7313"/>
    <w:rsid w:val="5E3B3DBB"/>
    <w:rsid w:val="5E413DEF"/>
    <w:rsid w:val="5EB0266B"/>
    <w:rsid w:val="5FDB5E5D"/>
    <w:rsid w:val="61335A99"/>
    <w:rsid w:val="61B92E6E"/>
    <w:rsid w:val="61C805F8"/>
    <w:rsid w:val="63394A7E"/>
    <w:rsid w:val="64AF291A"/>
    <w:rsid w:val="65624D19"/>
    <w:rsid w:val="656D6A92"/>
    <w:rsid w:val="65E737AE"/>
    <w:rsid w:val="67657369"/>
    <w:rsid w:val="67E4324C"/>
    <w:rsid w:val="680561FC"/>
    <w:rsid w:val="695A00DA"/>
    <w:rsid w:val="69D84114"/>
    <w:rsid w:val="69F707CA"/>
    <w:rsid w:val="6BAB1B1D"/>
    <w:rsid w:val="6C622CF7"/>
    <w:rsid w:val="6D79337B"/>
    <w:rsid w:val="6E3709C2"/>
    <w:rsid w:val="6E8D6E31"/>
    <w:rsid w:val="6ECA76DB"/>
    <w:rsid w:val="6ED74B84"/>
    <w:rsid w:val="6F11441B"/>
    <w:rsid w:val="712D7902"/>
    <w:rsid w:val="72ED2F26"/>
    <w:rsid w:val="7307156B"/>
    <w:rsid w:val="73E91D7C"/>
    <w:rsid w:val="76F867D3"/>
    <w:rsid w:val="77760A26"/>
    <w:rsid w:val="77A87510"/>
    <w:rsid w:val="77B17556"/>
    <w:rsid w:val="77F66984"/>
    <w:rsid w:val="797C0864"/>
    <w:rsid w:val="7A194267"/>
    <w:rsid w:val="7A750010"/>
    <w:rsid w:val="7E25159E"/>
    <w:rsid w:val="7E4C22EC"/>
    <w:rsid w:val="7F2518DE"/>
    <w:rsid w:val="7FAE1B81"/>
    <w:rsid w:val="7FB11564"/>
    <w:rsid w:val="7FB11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1"/>
    <w:qFormat/>
    <w:uiPriority w:val="0"/>
    <w:pPr>
      <w:spacing w:line="440" w:lineRule="exact"/>
      <w:ind w:firstLine="50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11">
    <w:name w:val="Body Text First Indent"/>
    <w:basedOn w:val="5"/>
    <w:qFormat/>
    <w:uiPriority w:val="0"/>
    <w:pPr>
      <w:ind w:firstLine="100" w:firstLineChars="100"/>
    </w:p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5">
    <w:name w:val="p0"/>
    <w:next w:val="8"/>
    <w:qFormat/>
    <w:uiPriority w:val="0"/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3620</Words>
  <Characters>3634</Characters>
  <Lines>0</Lines>
  <Paragraphs>0</Paragraphs>
  <TotalTime>2</TotalTime>
  <ScaleCrop>false</ScaleCrop>
  <LinksUpToDate>false</LinksUpToDate>
  <CharactersWithSpaces>3681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东胜区铜川镇人民政府(拟稿)</cp:lastModifiedBy>
  <cp:lastPrinted>2023-07-26T08:01:00Z</cp:lastPrinted>
  <dcterms:modified xsi:type="dcterms:W3CDTF">2023-11-09T07:51:00Z</dcterms:modified>
  <dc:title>铜政发〔2019〕10号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C7C6DE0975C8470E800AA45B2213B95E</vt:lpwstr>
  </property>
</Properties>
</file>