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26</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keepNext w:val="0"/>
        <w:keepLines w:val="0"/>
        <w:pageBreakBefore w:val="0"/>
        <w:kinsoku/>
        <w:overflowPunct/>
        <w:topLinePunct w:val="0"/>
        <w:autoSpaceDE/>
        <w:autoSpaceDN/>
        <w:bidi w:val="0"/>
        <w:adjustRightInd/>
        <w:snapToGrid/>
        <w:spacing w:line="552" w:lineRule="exact"/>
        <w:jc w:val="center"/>
        <w:textAlignment w:val="baseline"/>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auto"/>
          <w:spacing w:val="6"/>
          <w:sz w:val="44"/>
        </w:rPr>
        <w:t>鄂尔多斯市东胜区铜川镇人民政府</w:t>
      </w:r>
      <w:r>
        <w:rPr>
          <w:rFonts w:hint="eastAsia" w:ascii="方正小标宋简体" w:hAnsi="方正小标宋简体" w:eastAsia="方正小标宋简体" w:cs="方正小标宋简体"/>
          <w:spacing w:val="6"/>
          <w:sz w:val="44"/>
          <w:szCs w:val="44"/>
          <w:lang w:eastAsia="zh-CN"/>
        </w:rPr>
        <w:t>关于</w:t>
      </w:r>
      <w:r>
        <w:rPr>
          <w:rFonts w:hint="eastAsia" w:ascii="方正小标宋简体" w:hAnsi="方正小标宋简体" w:eastAsia="方正小标宋简体" w:cs="方正小标宋简体"/>
          <w:color w:val="000000"/>
          <w:sz w:val="44"/>
          <w:szCs w:val="44"/>
          <w:lang w:eastAsia="zh-CN"/>
        </w:rPr>
        <w:t>印发《2023年</w:t>
      </w:r>
      <w:r>
        <w:rPr>
          <w:rFonts w:hint="eastAsia" w:ascii="方正小标宋简体" w:hAnsi="方正小标宋简体" w:eastAsia="方正小标宋简体" w:cs="方正小标宋简体"/>
          <w:color w:val="000000"/>
          <w:sz w:val="44"/>
          <w:szCs w:val="44"/>
          <w:lang w:val="en-US" w:eastAsia="zh-CN"/>
        </w:rPr>
        <w:t>铜川镇</w:t>
      </w:r>
      <w:r>
        <w:rPr>
          <w:rFonts w:hint="eastAsia" w:ascii="方正小标宋简体" w:hAnsi="方正小标宋简体" w:eastAsia="方正小标宋简体" w:cs="方正小标宋简体"/>
          <w:color w:val="000000"/>
          <w:sz w:val="44"/>
          <w:szCs w:val="44"/>
          <w:lang w:eastAsia="zh-CN"/>
        </w:rPr>
        <w:t>“安全生产月”活动方案》的通知</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hAnsi="宋体" w:eastAsia="方正小标宋简体" w:cs="宋体"/>
          <w:bCs/>
          <w:sz w:val="44"/>
          <w:szCs w:val="44"/>
        </w:rPr>
      </w:pPr>
    </w:p>
    <w:p>
      <w:pPr>
        <w:pStyle w:val="3"/>
        <w:keepNext w:val="0"/>
        <w:keepLines w:val="0"/>
        <w:pageBreakBefore w:val="0"/>
        <w:kinsoku/>
        <w:overflowPunct/>
        <w:topLinePunct w:val="0"/>
        <w:autoSpaceDE/>
        <w:autoSpaceDN/>
        <w:bidi w:val="0"/>
        <w:adjustRightInd/>
        <w:spacing w:line="552"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各村民委员会，镇直各部门，辖区各企业：</w:t>
      </w:r>
    </w:p>
    <w:p>
      <w:pPr>
        <w:pStyle w:val="3"/>
        <w:keepNext w:val="0"/>
        <w:keepLines w:val="0"/>
        <w:pageBreakBefore w:val="0"/>
        <w:kinsoku/>
        <w:overflowPunct/>
        <w:topLinePunct w:val="0"/>
        <w:autoSpaceDE/>
        <w:autoSpaceDN/>
        <w:bidi w:val="0"/>
        <w:adjustRightInd/>
        <w:spacing w:line="55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年6月是第22个全国“安全生产月”，主题是“人人讲安全、个个会应急”。根据《2023年东胜区“安全生产月”活动方案的通知》（东安办发〔2023〕54号）部署要求，为组织做好2023年全国“安全生产月”各项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现将《2023年铜川镇“安全</w:t>
      </w:r>
    </w:p>
    <w:p>
      <w:pPr>
        <w:pStyle w:val="3"/>
        <w:keepNext w:val="0"/>
        <w:keepLines w:val="0"/>
        <w:pageBreakBefore w:val="0"/>
        <w:kinsoku/>
        <w:overflowPunct/>
        <w:topLinePunct w:val="0"/>
        <w:autoSpaceDE/>
        <w:autoSpaceDN/>
        <w:bidi w:val="0"/>
        <w:adjustRightInd/>
        <w:spacing w:line="552" w:lineRule="exact"/>
        <w:ind w:firstLine="640" w:firstLineChars="200"/>
        <w:rPr>
          <w:rFonts w:hint="eastAsia" w:ascii="仿宋_GB2312" w:hAnsi="仿宋_GB2312" w:eastAsia="仿宋_GB2312" w:cs="仿宋_GB2312"/>
          <w:color w:val="000000"/>
          <w:sz w:val="32"/>
          <w:szCs w:val="32"/>
        </w:rPr>
      </w:pPr>
    </w:p>
    <w:p>
      <w:pPr>
        <w:pStyle w:val="3"/>
        <w:keepNext w:val="0"/>
        <w:keepLines w:val="0"/>
        <w:pageBreakBefore w:val="0"/>
        <w:kinsoku/>
        <w:overflowPunct/>
        <w:topLinePunct w:val="0"/>
        <w:autoSpaceDE/>
        <w:autoSpaceDN/>
        <w:bidi w:val="0"/>
        <w:adjustRightInd/>
        <w:spacing w:line="55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生产月”活动方案》印发你们，请结合实际认真抓好贯彻落实。</w:t>
      </w:r>
    </w:p>
    <w:p>
      <w:pPr>
        <w:pStyle w:val="3"/>
        <w:keepNext w:val="0"/>
        <w:keepLines w:val="0"/>
        <w:pageBreakBefore w:val="0"/>
        <w:kinsoku/>
        <w:overflowPunct/>
        <w:topLinePunct w:val="0"/>
        <w:autoSpaceDE/>
        <w:autoSpaceDN/>
        <w:bidi w:val="0"/>
        <w:adjustRightInd/>
        <w:spacing w:line="552" w:lineRule="exact"/>
        <w:ind w:firstLine="640" w:firstLineChars="200"/>
        <w:rPr>
          <w:rFonts w:hint="eastAsia" w:ascii="仿宋_GB2312" w:hAnsi="仿宋_GB2312" w:eastAsia="仿宋_GB2312" w:cs="仿宋_GB2312"/>
          <w:color w:val="000000"/>
          <w:sz w:val="32"/>
          <w:szCs w:val="32"/>
        </w:rPr>
      </w:pPr>
    </w:p>
    <w:p>
      <w:pPr>
        <w:pStyle w:val="3"/>
        <w:keepNext w:val="0"/>
        <w:keepLines w:val="0"/>
        <w:pageBreakBefore w:val="0"/>
        <w:kinsoku/>
        <w:overflowPunct/>
        <w:topLinePunct w:val="0"/>
        <w:autoSpaceDE/>
        <w:autoSpaceDN/>
        <w:bidi w:val="0"/>
        <w:adjustRightInd/>
        <w:spacing w:line="552" w:lineRule="exact"/>
        <w:ind w:firstLine="640" w:firstLineChars="200"/>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5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5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日       </w:t>
      </w: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3"/>
        <w:rPr>
          <w:rFonts w:hint="eastAsia" w:ascii="方正小标宋简体" w:hAnsi="方正小标宋简体" w:eastAsia="方正小标宋简体" w:cs="方正小标宋简体"/>
          <w:color w:val="000000"/>
          <w:kern w:val="0"/>
          <w:sz w:val="44"/>
          <w:szCs w:val="44"/>
          <w:lang w:val="en-US" w:eastAsia="zh-CN" w:bidi="ar"/>
        </w:rPr>
      </w:pPr>
    </w:p>
    <w:p>
      <w:pPr>
        <w:pStyle w:val="3"/>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2023年铜川镇“安全生产月”活动方案</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一、总体思路</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宣传贯彻党的二十大精神和习近平总书记关于安全生产重要论述，坚持人民至上、生命至上，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用多种多样的形式开展第22个全国“安全生产月”活动，进一步提升全镇的安全意识和避险逃生能力。</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二、活动主题和时间</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活动主题：人人讲安全，个个会应急。</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活动时间：2023年6月1日至6月30日。</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三、组织领导</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长：闫  旻  党委书记</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常务副组长：王  鹏  党委副书记、镇长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  组  长：王  坤  镇党委委员、人大主席</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杨继平  镇党委副书记、政法委员      </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班卫平  镇党委委员、武装部长、副镇长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塔  拉  镇党委委员、副镇长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刘春叶  镇党委委员、宣传委员</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军  镇党委委员、纪委书记、监委主任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杜昊星  镇党委委员、组织委员、统战委员、</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常青村党总支书记、主任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王雪冬  镇党委委员、铜川镇派出所所长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鑫  副镇长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刘浩洋  副镇长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刚  挂职副镇长、驻村包联第一书记</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董家鸣  挂职副镇长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刘燕军  综合行政执法局局长</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赵玉敏  综合行政执法局教导员</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孙瑞军  党群服务中心副主任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  岿  综合保障和技术推广中心主任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员：贾永飞  添尔漫梁村党总支书记、主任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王文权  枳机塔村党总支书记、主任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王银魁  神山村党总支书记、主任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东  铜川村党总支书记、主任</w:t>
      </w:r>
    </w:p>
    <w:p>
      <w:pPr>
        <w:keepNext w:val="0"/>
        <w:keepLines w:val="0"/>
        <w:pageBreakBefore w:val="0"/>
        <w:widowControl w:val="0"/>
        <w:kinsoku/>
        <w:wordWrap/>
        <w:overflowPunct/>
        <w:topLinePunct w:val="0"/>
        <w:autoSpaceDE/>
        <w:autoSpaceDN/>
        <w:bidi w:val="0"/>
        <w:adjustRightInd/>
        <w:snapToGrid/>
        <w:spacing w:line="592" w:lineRule="exact"/>
        <w:ind w:firstLine="2560" w:firstLineChars="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高志勇  潮脑梁村党总支书记、主任</w:t>
      </w:r>
    </w:p>
    <w:p>
      <w:pPr>
        <w:keepNext w:val="0"/>
        <w:keepLines w:val="0"/>
        <w:pageBreakBefore w:val="0"/>
        <w:widowControl w:val="0"/>
        <w:kinsoku/>
        <w:wordWrap/>
        <w:overflowPunct/>
        <w:topLinePunct w:val="0"/>
        <w:autoSpaceDE/>
        <w:autoSpaceDN/>
        <w:bidi w:val="0"/>
        <w:adjustRightInd/>
        <w:snapToGrid/>
        <w:spacing w:line="592" w:lineRule="exact"/>
        <w:ind w:left="3834" w:leftChars="1216" w:hanging="1280" w:hangingChars="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菅军建  综合行政执法局副局长兼应急管理办公室负责人 </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领导小组下设办公室，办公室主任由菅军建兼任，办公地点设在铜川镇应急管理办公室。</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四、铜川镇“安全生产月”活动主要内容</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sz w:val="32"/>
          <w:szCs w:val="32"/>
          <w:lang w:val="en-US" w:eastAsia="zh-CN"/>
        </w:rPr>
        <w:t>（一）深入开展“学习贯彻习近平总书记关于安全生产重要论述”宣贯活动。</w:t>
      </w:r>
      <w:r>
        <w:rPr>
          <w:rFonts w:hint="eastAsia" w:ascii="仿宋_GB2312" w:hAnsi="仿宋_GB2312" w:eastAsia="仿宋_GB2312" w:cs="仿宋_GB2312"/>
          <w:color w:val="auto"/>
          <w:sz w:val="32"/>
          <w:szCs w:val="32"/>
        </w:rPr>
        <w:t>持续学习贯彻习近平总书记关于安全生产特别是安全红线重要论述，制定具体落实方案，纳入党委“第一议题”制度，组织专题学习研讨，以非常明确、非常强烈、非常坚定的态度牢固树立安全红线意识。</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sz w:val="32"/>
          <w:szCs w:val="32"/>
          <w:lang w:val="en-US" w:eastAsia="zh-CN"/>
        </w:rPr>
        <w:t>（二）深入开展安全宣传“五进”活动。</w:t>
      </w:r>
      <w:r>
        <w:rPr>
          <w:rFonts w:hint="eastAsia" w:ascii="仿宋_GB2312" w:hAnsi="仿宋_GB2312" w:eastAsia="仿宋_GB2312" w:cs="仿宋_GB2312"/>
          <w:color w:val="auto"/>
          <w:sz w:val="32"/>
          <w:szCs w:val="32"/>
        </w:rPr>
        <w:t>扎实推进安全宣传进企业、进农村、进社区、进学校、进家庭活动。组织应急科普“四个一”宣传活动：鼓励学校师生阅读一本安全应急科普读本，号召家庭开展一次安全隐患排查，推动社区开展一次电动车充电安全自查，组织企业职工绘制一张逃生路线图。积极动员群众参与“人人讲安全 个个会应急”网络知识竞赛、线上“逃生演练训练营”活动，形成全媒体、矩阵式、立体化宣传格局，切实提升公众安全意识和应急处置能力。</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sz w:val="32"/>
          <w:szCs w:val="32"/>
          <w:lang w:val="en-US" w:eastAsia="zh-CN"/>
        </w:rPr>
        <w:t>（三）深入开展重大事故隐患专项排查整治行动。</w:t>
      </w:r>
      <w:r>
        <w:rPr>
          <w:rFonts w:hint="eastAsia" w:ascii="仿宋_GB2312" w:hAnsi="仿宋_GB2312" w:eastAsia="仿宋_GB2312" w:cs="仿宋_GB2312"/>
          <w:color w:val="auto"/>
          <w:sz w:val="32"/>
          <w:szCs w:val="32"/>
        </w:rPr>
        <w:t>按照东胜区重大事故隐患专项排查整治2023行动要求，围绕重大事故隐患排查整治、事故防范警示教育、应急演练、安全责任保险等重点内容，督促企业主要责任人落实“五带头”责任，在我镇公众号开设“安全生产月”专题栏目报道相关内容，有效提升社会公众安全意识。</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sz w:val="32"/>
          <w:szCs w:val="32"/>
          <w:lang w:val="en-US" w:eastAsia="zh-CN"/>
        </w:rPr>
        <w:t>（四）深入开展“安全生产月”活动启动仪式和“6·16”集中宣传咨询日活动。</w:t>
      </w:r>
      <w:r>
        <w:rPr>
          <w:rFonts w:hint="eastAsia" w:ascii="仿宋_GB2312" w:hAnsi="仿宋_GB2312" w:eastAsia="仿宋_GB2312" w:cs="仿宋_GB2312"/>
          <w:color w:val="auto"/>
          <w:sz w:val="32"/>
          <w:szCs w:val="32"/>
        </w:rPr>
        <w:t>6月1日，铜川镇结合工作实际开展“安全生产月”动员大会暨活动启动仪式。6月16日，铜川镇组织开展“安全宣传咨询日”现场集中活动，重点面向全体镇村干部、辖区居民和从业人员，集中宣传安全生产方针政策、法律法规、《铜川镇重大事故隐患专项排查整治2023行动》，以及安全生产岗位责任、安全知识和避险逃生技能等科普知识。现场播放公益宣传片，张贴公益海报，发放安全应急科普资料，回答群众关心的安全生产问题。充分利用各类媒体平台、微信公众号、led大屏等开展线上活动。</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五、工作要求</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sz w:val="32"/>
          <w:szCs w:val="32"/>
          <w:lang w:val="en-US" w:eastAsia="zh-CN"/>
        </w:rPr>
        <w:t>（一）高度重视，精心组织。</w:t>
      </w:r>
      <w:r>
        <w:rPr>
          <w:rFonts w:hint="eastAsia" w:ascii="仿宋_GB2312" w:hAnsi="仿宋_GB2312" w:eastAsia="仿宋_GB2312" w:cs="仿宋_GB2312"/>
          <w:color w:val="auto"/>
          <w:sz w:val="32"/>
          <w:szCs w:val="32"/>
        </w:rPr>
        <w:t>将“安全生产月”活动纳入全年安全生产重点工作计划，建立多部门合作、有关方面协同联动工作机制，加强密切配合，搞好通力协作。切实加强对“安全生产月”活动的组织领导，主要领导要亲自抓、分管领导具体抓落实，明确责任单位、责任人和重点活动分工，确保层层有人抓、事事有人管。要高度重视安全生产宣传教育工作，把“安全生产月”和“东胜区重大事故隐患专项排查整治2023行动”活动纳入全年重点工作范畴，制定活动方案，成立领导机构，明确目标任务，落实专门力量，保障经费投入，加强督导检查。</w:t>
      </w:r>
    </w:p>
    <w:p>
      <w:pPr>
        <w:keepNext w:val="0"/>
        <w:keepLines w:val="0"/>
        <w:pageBreakBefore w:val="0"/>
        <w:kinsoku/>
        <w:wordWrap/>
        <w:overflowPunct/>
        <w:topLinePunct w:val="0"/>
        <w:autoSpaceDE/>
        <w:autoSpaceDN/>
        <w:bidi w:val="0"/>
        <w:adjustRightInd/>
        <w:spacing w:line="592"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sz w:val="32"/>
          <w:szCs w:val="32"/>
          <w:lang w:val="en-US" w:eastAsia="zh-CN"/>
        </w:rPr>
        <w:t>（二）大力宣传，营造氛围。</w:t>
      </w:r>
      <w:r>
        <w:rPr>
          <w:rFonts w:hint="eastAsia" w:ascii="仿宋_GB2312" w:hAnsi="仿宋_GB2312" w:eastAsia="仿宋_GB2312" w:cs="仿宋_GB2312"/>
          <w:color w:val="auto"/>
          <w:sz w:val="32"/>
          <w:szCs w:val="32"/>
        </w:rPr>
        <w:t>充分发挥乡镇新媒体宣传作用，组织协调各主流媒体、行业媒体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pStyle w:val="3"/>
        <w:keepNext w:val="0"/>
        <w:keepLines w:val="0"/>
        <w:pageBreakBefore w:val="0"/>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000000"/>
          <w:kern w:val="2"/>
          <w:sz w:val="32"/>
          <w:szCs w:val="32"/>
          <w:lang w:val="en-US" w:eastAsia="zh-CN" w:bidi="ar-SA"/>
        </w:rPr>
        <w:t>（三）注重创新，务求实效。</w:t>
      </w:r>
      <w:r>
        <w:rPr>
          <w:rFonts w:hint="eastAsia" w:ascii="仿宋_GB2312" w:hAnsi="仿宋_GB2312" w:eastAsia="仿宋_GB2312" w:cs="仿宋_GB2312"/>
          <w:color w:val="auto"/>
          <w:sz w:val="32"/>
          <w:szCs w:val="32"/>
        </w:rPr>
        <w:t>要把“安全生产月”系列宣传活动和东胜区重大事故隐患专项排查整治2023行动有机结合，与安全生产专项整治等重点工作相结合，与推动落实各方面安全生产责任相结合；创新工作举措，推动防范化解重大风险，促进安全生产水平提升，切实增强人民群众的获得感、幸福感、安全感。</w:t>
      </w: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u w:val="none"/>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1"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4" o:spid="_x0000_s1026" o:spt="20" style="position:absolute;left:0pt;flip:y;margin-left:0.25pt;margin-top:37pt;height:1pt;width:442.2pt;z-index:251659264;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f1YdYAAAAGAQAADwAAAAAAAAABACAAAAAiAAAA&#10;ZHJzL2Rvd25yZXYueG1sUEsBAhQAFAAAAAgAh07iQBQpkioJAgAAFQQAAA4AAAAAAAAAAQAgAAAA&#10;JQEAAGRycy9lMm9Eb2MueG1sUEsFBgAAAAAGAAYAWQEAAKA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2"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25pt;margin-top:3.45pt;height:1pt;width:442.2pt;z-index:251660288;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JLh51AAAAAQBAAAPAAAAAAAAAAEAIAAAACIAAABkcnMvZG93bnJl&#10;di54bWxQSwECFAAUAAAACACHTuJAJmyvtQECAAALBAAADgAAAAAAAAABACAAAAAjAQAAZHJzL2Uy&#10;b0RvYy54bWxQSwUGAAAAAAYABgBZAQAAl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5日</w:t>
      </w:r>
      <w:r>
        <w:rPr>
          <w:rFonts w:hint="eastAsia" w:ascii="仿宋_GB2312" w:hAnsi="仿宋_GB2312" w:eastAsia="仿宋_GB2312" w:cs="仿宋_GB2312"/>
          <w:color w:val="auto"/>
          <w:sz w:val="28"/>
          <w:szCs w:val="28"/>
        </w:rPr>
        <w:t>印发</w:t>
      </w: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38CA23-70DF-4DD0-828A-6D101C9C16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612BF5B-F49C-4095-AEC5-7E1903E5E2C7}"/>
  </w:font>
  <w:font w:name="方正小标宋简体">
    <w:panose1 w:val="02010601030101010101"/>
    <w:charset w:val="86"/>
    <w:family w:val="auto"/>
    <w:pitch w:val="default"/>
    <w:sig w:usb0="00000001" w:usb1="080E0000" w:usb2="00000000" w:usb3="00000000" w:csb0="00040000" w:csb1="00000000"/>
    <w:embedRegular r:id="rId3" w:fontKey="{E0E6BC46-DDFE-439E-82B8-0C610FFA609C}"/>
  </w:font>
  <w:font w:name="楷体_GB2312">
    <w:panose1 w:val="02010609030101010101"/>
    <w:charset w:val="86"/>
    <w:family w:val="auto"/>
    <w:pitch w:val="default"/>
    <w:sig w:usb0="00000001" w:usb1="080E0000" w:usb2="00000000" w:usb3="00000000" w:csb0="00040000" w:csb1="00000000"/>
    <w:embedRegular r:id="rId4" w:fontKey="{E0327368-D99C-467D-BBD1-55C618F37AD8}"/>
  </w:font>
  <w:font w:name="仿宋">
    <w:panose1 w:val="02010609060101010101"/>
    <w:charset w:val="86"/>
    <w:family w:val="auto"/>
    <w:pitch w:val="default"/>
    <w:sig w:usb0="800002BF" w:usb1="38CF7CFA" w:usb2="00000016" w:usb3="00000000" w:csb0="00040001" w:csb1="00000000"/>
    <w:embedRegular r:id="rId5" w:fontKey="{A32FE220-A1A8-47D6-A4E0-1A7B90E68B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MDlmYzAwYWZlZjU4OWJjY2I4M2VhZjZiZjQ1NzE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5E753B"/>
    <w:rsid w:val="0761557C"/>
    <w:rsid w:val="07F25F78"/>
    <w:rsid w:val="0A8607F5"/>
    <w:rsid w:val="0ACD7A77"/>
    <w:rsid w:val="0C0E2189"/>
    <w:rsid w:val="0C6533DC"/>
    <w:rsid w:val="0E3F4AC4"/>
    <w:rsid w:val="0EAF6F5C"/>
    <w:rsid w:val="0EB06137"/>
    <w:rsid w:val="0EC836C3"/>
    <w:rsid w:val="0F4E0E9F"/>
    <w:rsid w:val="0FE97876"/>
    <w:rsid w:val="10404755"/>
    <w:rsid w:val="10C90279"/>
    <w:rsid w:val="11562E1F"/>
    <w:rsid w:val="11D85317"/>
    <w:rsid w:val="11EF6B60"/>
    <w:rsid w:val="12462A5E"/>
    <w:rsid w:val="12AE686C"/>
    <w:rsid w:val="12B5477B"/>
    <w:rsid w:val="137B7AB7"/>
    <w:rsid w:val="168C7AAB"/>
    <w:rsid w:val="170F4451"/>
    <w:rsid w:val="171628E9"/>
    <w:rsid w:val="1736401A"/>
    <w:rsid w:val="175369D1"/>
    <w:rsid w:val="17CE7656"/>
    <w:rsid w:val="185959D6"/>
    <w:rsid w:val="19D77655"/>
    <w:rsid w:val="1CB8269B"/>
    <w:rsid w:val="1D254731"/>
    <w:rsid w:val="1DDE7201"/>
    <w:rsid w:val="1F010B23"/>
    <w:rsid w:val="1F095487"/>
    <w:rsid w:val="1F8149B7"/>
    <w:rsid w:val="1FBB4C70"/>
    <w:rsid w:val="20405C53"/>
    <w:rsid w:val="20BE628D"/>
    <w:rsid w:val="20FC52FA"/>
    <w:rsid w:val="21D2679D"/>
    <w:rsid w:val="22EE0F24"/>
    <w:rsid w:val="232D4C92"/>
    <w:rsid w:val="266D0D45"/>
    <w:rsid w:val="272B5CCE"/>
    <w:rsid w:val="27666E26"/>
    <w:rsid w:val="289647D2"/>
    <w:rsid w:val="29D60562"/>
    <w:rsid w:val="2A5804AE"/>
    <w:rsid w:val="2AD3051E"/>
    <w:rsid w:val="2B59331D"/>
    <w:rsid w:val="2D464FF4"/>
    <w:rsid w:val="2DE2798B"/>
    <w:rsid w:val="2FB56CFB"/>
    <w:rsid w:val="31EC61EF"/>
    <w:rsid w:val="33AA648C"/>
    <w:rsid w:val="33B95A18"/>
    <w:rsid w:val="34196E97"/>
    <w:rsid w:val="34324C8B"/>
    <w:rsid w:val="367C093A"/>
    <w:rsid w:val="372805ED"/>
    <w:rsid w:val="37A40AD2"/>
    <w:rsid w:val="37A601FA"/>
    <w:rsid w:val="38335B48"/>
    <w:rsid w:val="39746C74"/>
    <w:rsid w:val="39761CC4"/>
    <w:rsid w:val="3AF67391"/>
    <w:rsid w:val="3C992711"/>
    <w:rsid w:val="3D1C0029"/>
    <w:rsid w:val="3E8E4184"/>
    <w:rsid w:val="3F1521B0"/>
    <w:rsid w:val="40A8480C"/>
    <w:rsid w:val="414F2657"/>
    <w:rsid w:val="420317EE"/>
    <w:rsid w:val="4230167E"/>
    <w:rsid w:val="42674891"/>
    <w:rsid w:val="43484DDE"/>
    <w:rsid w:val="43B307EE"/>
    <w:rsid w:val="446A5700"/>
    <w:rsid w:val="463C2029"/>
    <w:rsid w:val="47044079"/>
    <w:rsid w:val="478F527D"/>
    <w:rsid w:val="47AA1057"/>
    <w:rsid w:val="47E936AC"/>
    <w:rsid w:val="4834621E"/>
    <w:rsid w:val="49595CC7"/>
    <w:rsid w:val="4A1134CE"/>
    <w:rsid w:val="4B444F5F"/>
    <w:rsid w:val="4B574692"/>
    <w:rsid w:val="4BBC0840"/>
    <w:rsid w:val="4BEE6800"/>
    <w:rsid w:val="4BEF7784"/>
    <w:rsid w:val="4CF947F0"/>
    <w:rsid w:val="4E517BEB"/>
    <w:rsid w:val="4F327BE0"/>
    <w:rsid w:val="4F381460"/>
    <w:rsid w:val="4FFE4A87"/>
    <w:rsid w:val="51CA18CE"/>
    <w:rsid w:val="53A94B0F"/>
    <w:rsid w:val="53F711A3"/>
    <w:rsid w:val="53FE2962"/>
    <w:rsid w:val="54F64BDB"/>
    <w:rsid w:val="56274077"/>
    <w:rsid w:val="567F79B6"/>
    <w:rsid w:val="56B77D3C"/>
    <w:rsid w:val="578344BE"/>
    <w:rsid w:val="5BA36BE4"/>
    <w:rsid w:val="5C027C43"/>
    <w:rsid w:val="5C315B67"/>
    <w:rsid w:val="5C97129A"/>
    <w:rsid w:val="5D511317"/>
    <w:rsid w:val="5E3B3DBB"/>
    <w:rsid w:val="5E413DEF"/>
    <w:rsid w:val="5EB0266B"/>
    <w:rsid w:val="5FDB5E5D"/>
    <w:rsid w:val="61335A99"/>
    <w:rsid w:val="61B92E6E"/>
    <w:rsid w:val="61C805F8"/>
    <w:rsid w:val="63394A7E"/>
    <w:rsid w:val="64AF291A"/>
    <w:rsid w:val="65624D19"/>
    <w:rsid w:val="656D6A92"/>
    <w:rsid w:val="67657369"/>
    <w:rsid w:val="67E4324C"/>
    <w:rsid w:val="680561FC"/>
    <w:rsid w:val="695A00DA"/>
    <w:rsid w:val="69D84114"/>
    <w:rsid w:val="69F707CA"/>
    <w:rsid w:val="6BAB1B1D"/>
    <w:rsid w:val="6C622CF7"/>
    <w:rsid w:val="6D79337B"/>
    <w:rsid w:val="6E3709C2"/>
    <w:rsid w:val="6E8D6E31"/>
    <w:rsid w:val="6ECA76DB"/>
    <w:rsid w:val="6ED74B84"/>
    <w:rsid w:val="6F11441B"/>
    <w:rsid w:val="712D7902"/>
    <w:rsid w:val="7307156B"/>
    <w:rsid w:val="73E91D7C"/>
    <w:rsid w:val="76F867D3"/>
    <w:rsid w:val="77760A26"/>
    <w:rsid w:val="77A87510"/>
    <w:rsid w:val="77B17556"/>
    <w:rsid w:val="77F66984"/>
    <w:rsid w:val="797C0864"/>
    <w:rsid w:val="7A194267"/>
    <w:rsid w:val="7A750010"/>
    <w:rsid w:val="7E25159E"/>
    <w:rsid w:val="7E4C22EC"/>
    <w:rsid w:val="7F2518DE"/>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9">
    <w:name w:val="Body Text First Indent"/>
    <w:basedOn w:val="2"/>
    <w:qFormat/>
    <w:uiPriority w:val="0"/>
    <w:pPr>
      <w:ind w:firstLine="100" w:firstLineChars="100"/>
    </w:pPr>
  </w:style>
  <w:style w:type="character" w:styleId="12">
    <w:name w:val="Hyperlink"/>
    <w:basedOn w:val="11"/>
    <w:unhideWhenUsed/>
    <w:qFormat/>
    <w:uiPriority w:val="99"/>
    <w:rPr>
      <w:color w:val="0000FF"/>
      <w:u w:val="single"/>
    </w:rPr>
  </w:style>
  <w:style w:type="paragraph" w:customStyle="1" w:styleId="13">
    <w:name w:val="p0"/>
    <w:next w:val="6"/>
    <w:qFormat/>
    <w:uiPriority w:val="0"/>
    <w:rPr>
      <w:rFonts w:ascii="Times New Roman" w:hAnsi="Times New Roman" w:eastAsia="宋体" w:cs="Times New Roman"/>
      <w:kern w:val="0"/>
      <w:sz w:val="21"/>
      <w:szCs w:val="21"/>
      <w:lang w:val="en-US" w:eastAsia="zh-CN" w:bidi="ar-SA"/>
    </w:rPr>
  </w:style>
  <w:style w:type="paragraph" w:customStyle="1" w:styleId="14">
    <w:name w:val="List Paragraph"/>
    <w:basedOn w:val="1"/>
    <w:qFormat/>
    <w:uiPriority w:val="34"/>
    <w:pPr>
      <w:ind w:firstLine="420" w:firstLineChars="200"/>
    </w:pPr>
  </w:style>
  <w:style w:type="paragraph" w:customStyle="1" w:styleId="15">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4285</Words>
  <Characters>4361</Characters>
  <Lines>0</Lines>
  <Paragraphs>0</Paragraphs>
  <TotalTime>14</TotalTime>
  <ScaleCrop>false</ScaleCrop>
  <LinksUpToDate>false</LinksUpToDate>
  <CharactersWithSpaces>4607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东胜区铜川镇人民政府(拟稿)</cp:lastModifiedBy>
  <cp:lastPrinted>2023-05-26T09:30:00Z</cp:lastPrinted>
  <dcterms:modified xsi:type="dcterms:W3CDTF">2023-07-03T02:41:59Z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AC84C06BD07645A7A118767AA7465266_13</vt:lpwstr>
  </property>
</Properties>
</file>