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 w:val="36"/>
          <w:szCs w:val="36"/>
        </w:rPr>
      </w:pPr>
    </w:p>
    <w:p>
      <w:pPr>
        <w:widowControl w:val="0"/>
        <w:spacing w:after="120"/>
        <w:jc w:val="both"/>
        <w:rPr>
          <w:rFonts w:ascii="Calibri" w:hAnsi="Calibri" w:eastAsia="宋体" w:cs="黑体"/>
          <w:kern w:val="2"/>
          <w:sz w:val="32"/>
          <w:szCs w:val="32"/>
          <w:lang w:val="en-US" w:eastAsia="zh-CN" w:bidi="ar-SA"/>
        </w:rPr>
      </w:pPr>
    </w:p>
    <w:p>
      <w:pPr>
        <w:rPr>
          <w:rFonts w:ascii="Calibri" w:hAnsi="Calibri" w:eastAsia="宋体" w:cs="黑体"/>
          <w:sz w:val="32"/>
          <w:szCs w:val="32"/>
        </w:rPr>
      </w:pPr>
    </w:p>
    <w:p>
      <w:pPr>
        <w:widowControl w:val="0"/>
        <w:spacing w:after="120"/>
        <w:jc w:val="both"/>
        <w:rPr>
          <w:rFonts w:ascii="Calibri" w:hAnsi="Calibri" w:eastAsia="宋体" w:cs="黑体"/>
          <w:kern w:val="2"/>
          <w:sz w:val="21"/>
          <w:szCs w:val="24"/>
          <w:lang w:val="en-US" w:eastAsia="zh-CN" w:bidi="ar-SA"/>
        </w:rPr>
      </w:pPr>
    </w:p>
    <w:p>
      <w:pPr>
        <w:rPr>
          <w:rFonts w:ascii="Calibri" w:hAnsi="Calibri" w:eastAsia="宋体" w:cs="黑体"/>
          <w:szCs w:val="21"/>
        </w:rPr>
      </w:pPr>
    </w:p>
    <w:p>
      <w:pPr>
        <w:snapToGrid w:val="0"/>
        <w:rPr>
          <w:rFonts w:ascii="Calibri" w:hAnsi="Calibri" w:eastAsia="宋体" w:cs="黑体"/>
          <w:szCs w:val="21"/>
        </w:rPr>
      </w:pPr>
    </w:p>
    <w:p>
      <w:pPr>
        <w:snapToGrid w:val="0"/>
        <w:jc w:val="center"/>
        <w:rPr>
          <w:rFonts w:hint="eastAsia" w:ascii="仿宋_GB2312" w:hAnsi="Tahoma"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Calibri" w:eastAsia="仿宋_GB2312" w:cs="黑体"/>
          <w:sz w:val="32"/>
          <w:szCs w:val="32"/>
        </w:rPr>
        <w:t>罕政发〔202</w:t>
      </w:r>
      <w:r>
        <w:rPr>
          <w:rFonts w:hint="eastAsia" w:ascii="仿宋_GB2312" w:hAnsi="Calibri" w:eastAsia="仿宋_GB2312" w:cs="黑体"/>
          <w:sz w:val="32"/>
          <w:szCs w:val="32"/>
          <w:lang w:val="en-US" w:eastAsia="zh-CN"/>
        </w:rPr>
        <w:t>0</w:t>
      </w:r>
      <w:r>
        <w:rPr>
          <w:rFonts w:hint="eastAsia" w:ascii="仿宋_GB2312" w:hAnsi="Calibri" w:eastAsia="仿宋_GB2312" w:cs="黑体"/>
          <w:sz w:val="32"/>
          <w:szCs w:val="32"/>
        </w:rPr>
        <w:t>〕</w:t>
      </w:r>
      <w:r>
        <w:rPr>
          <w:rFonts w:hint="eastAsia" w:ascii="仿宋_GB2312" w:hAnsi="Calibri" w:eastAsia="仿宋_GB2312" w:cs="黑体"/>
          <w:sz w:val="32"/>
          <w:szCs w:val="32"/>
          <w:lang w:val="en-US" w:eastAsia="zh-CN"/>
        </w:rPr>
        <w:t>5</w:t>
      </w:r>
      <w:r>
        <w:rPr>
          <w:rFonts w:hint="eastAsia" w:ascii="仿宋_GB2312" w:hAnsi="Calibri" w:eastAsia="仿宋_GB2312" w:cs="黑体"/>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8255" b="12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lum/>
                    </a:blip>
                    <a:stretch>
                      <a:fillRect/>
                    </a:stretch>
                  </pic:blipFill>
                  <pic:spPr>
                    <a:xfrm>
                      <a:off x="0" y="0"/>
                      <a:ext cx="5611495" cy="49403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lang w:val="en-US" w:eastAsia="zh-CN" w:bidi="ar"/>
        </w:rPr>
        <w:t>鄂尔多斯市东胜区罕台镇新型冠状病毒</w:t>
      </w:r>
    </w:p>
    <w:p>
      <w:pPr>
        <w:keepNext w:val="0"/>
        <w:keepLines w:val="0"/>
        <w:widowControl/>
        <w:suppressLineNumbers w:val="0"/>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感染的肺炎疫情指挥部关于加强新型</w:t>
      </w:r>
    </w:p>
    <w:p>
      <w:pPr>
        <w:keepNext w:val="0"/>
        <w:keepLines w:val="0"/>
        <w:widowControl/>
        <w:suppressLineNumbers w:val="0"/>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冠状病毒感染的肺炎疫情</w:t>
      </w:r>
    </w:p>
    <w:p>
      <w:pPr>
        <w:keepNext w:val="0"/>
        <w:keepLines w:val="0"/>
        <w:widowControl/>
        <w:suppressLineNumbers w:val="0"/>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爱国卫生工作的通知</w:t>
      </w:r>
    </w:p>
    <w:p>
      <w:pPr>
        <w:keepNext w:val="0"/>
        <w:keepLines w:val="0"/>
        <w:widowControl/>
        <w:suppressLineNumbers w:val="0"/>
        <w:spacing w:before="0" w:beforeAutospacing="0" w:after="0" w:afterAutospacing="0" w:line="54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lang w:val="en-US" w:eastAsia="zh-CN" w:bidi="ar"/>
        </w:rPr>
        <w:t> </w:t>
      </w:r>
    </w:p>
    <w:p>
      <w:pPr>
        <w:keepNext w:val="0"/>
        <w:keepLines w:val="0"/>
        <w:widowControl/>
        <w:suppressLineNumbers w:val="0"/>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kern w:val="0"/>
          <w:sz w:val="32"/>
          <w:szCs w:val="32"/>
          <w:lang w:val="en-US" w:eastAsia="zh-CN" w:bidi="ar"/>
        </w:rPr>
        <w:t>各村、社区，各办、中心、局：</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为全面贯彻落实中央、自治区、市、区以及镇党委、政府关于新型冠状病毒感染的肺炎疫情防控工作有关要求，有效降低新型冠状病毒感染的肺炎通过环境传播的风险，有效遏制疫情的蔓延，切实保障人民群众身体健康。根据《鄂尔多斯市新型冠状病毒感染的肺炎疫情防控指挥部关于广泛开展爱国卫生运动加强城乡环境卫生整治的通知》（鄂新疫指发〔2020〕25号）、《鄂尔多斯市新型冠状病毒感染的肺炎疫情防控指挥部医疗防控组关于加强爱国卫生工作的通知》（鄂新疫指医发〔2020〕2 号）、《鄂尔多斯市东胜区新型冠状病毒感染的肺炎疫情防控指挥部关于加强新型冠状病毒感染的肺炎疫情防控爱国卫生工作的通知》（东新疫指发〔2020〕15号））文件要求，决定在全镇范围内开展爱国卫生运动，现将有关事宜通知如下。</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ascii="黑体" w:hAnsi="宋体" w:eastAsia="黑体" w:cs="黑体"/>
          <w:i w:val="0"/>
          <w:iCs w:val="0"/>
          <w:caps w:val="0"/>
          <w:color w:val="000000"/>
          <w:spacing w:val="0"/>
          <w:kern w:val="0"/>
          <w:sz w:val="32"/>
          <w:szCs w:val="32"/>
          <w:lang w:val="en-US" w:eastAsia="zh-CN" w:bidi="ar"/>
        </w:rPr>
        <w:t>一、广泛动员，开展环境卫生整治工作</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各村、社区要充分发挥爱国卫生运动的组织动员优势，发动一切力量，深入开展环境卫生综合整治，对人员聚集场所及背街小巷、城乡结合部、建筑(拆迁)工地等薄弱环节进行环境卫生集中清理整治。</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1.开展小区环境卫生整治。各社区以老旧小区、无物业小区为整治重点，加大对小区内环境、楼道、电梯等公共区域的清洁、消毒、消杀和通风，大力整治地下库房、楼道的乱堆乱放杂物、垃圾等，坚决清除病媒生物孳生地。</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2.开展城郊结合部环境卫生整治。清理整治色连、布日都等城郊结合部冬春季积存垃圾、乱堆乱放杂物、白色垃圾等。</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3.开展农村环境卫生整治。清理整治农户房前屋后和村巷道、河岸、沿村公路环境卫生，治理生活垃圾乱扔，杂物乱堆乱放等问题；清理畜禽养殖粪污等农牧业生产废弃物，规范处理丢弃的病死畜禽尸体和农牧业投入品包装物、农膜等废弃物。</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4.开展单位、企业环境卫生整治。清理整治各村、社区，各办、中心、局办公场所、地下室、楼梯过道、污水管井、</w:t>
      </w:r>
    </w:p>
    <w:p>
      <w:pPr>
        <w:keepNext w:val="0"/>
        <w:keepLines w:val="0"/>
        <w:widowControl/>
        <w:suppressLineNumbers w:val="0"/>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地下车库等区域的卫生死角，清除病媒生物孳生地。</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5.开展建筑（拆迁）工地环境卫生整治。清理整治建筑工地、拆迁工地的积存生活垃圾及建筑垃圾。</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6.开展超市、公园绿地等公共场所环境卫生整治。做好超市、公厕、公园绿地等公共场所室内外环境卫生整治工作，做到垃圾日产日清，及时封闭转运，做好各公共区域消毒工作。</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二、科学防制，提升病媒生物防制效果</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各村、社区要广泛发动全社会开展以环境整治为主、药物消杀为辅的病媒生物综合防制，对居民小区、垃圾中转站、建筑工地等重点场所进行卫生清理，处理垃圾污物，消除鼠、蟑、蚊、蝇等病媒生物孳生环境。要广泛组织群众积极清理垃圾房、楼道间、地下室、集水井、卫生间及易积水容器等区域，杀灭越冬蚊虫，积极采取措施防控媒介传染病。居民区地下室等要避免流浪猫、狗等动物栖息，防止跳蚤等病媒生物传播繁殖。</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三、加强宣传，提高人民群众防病意识</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各村、社区、社会事务管理局要开展多种形式的传染病防治知识宣传教育活动，全方位、多层次宣传普及疫情传染病防治知识，畅通群众获得相关健康知识的渠道，普及新型冠状病毒感染防控健康教育核心信息，保障全镇人民的生命安全和身体健康。自主制作相关宣传折页、宣传单、海报、张贴画等各种宣传品，利用新媒体和微信公众号等各种渠道开展相关健康知识的宣传。教育引导人民群众养成勤洗手、多通风、戴口罩等良好习惯，关注身体健康状况，发现传染病相关症状及时就诊。</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lang w:val="en-US" w:eastAsia="zh-CN" w:bidi="ar"/>
        </w:rPr>
        <w:t>四、加强领导，形成开展爱国卫生运动的强大合力</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各村、社区要充分认识当前开展新型冠状病毒感染的肺炎疫情爱国卫生工作的重要性和紧迫性，结合实际，抓紧研究部署，将开展新型冠状病毒感染的肺炎疫情爱国卫生工作作为2020年爱国卫生工作的重要内容，切实加强组织领导，明确工作重点、工作目标和各部门责任分工。要充分发挥舆论引导和社会监督作用及时发现薄弱环节，对发现的问题追踪督办，确保工作责任和工作措施落到实处。要组织社会各界、村居民群众积极开展群众性爱国卫生运动，做到群防群控、共建共享。</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各村、社区要结合疫情防控日报告，每日下午3:00 前将工作开展情况按时报送。</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联 系 人：折乐</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联系电话：18648371013</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邮    箱：352078251@qq.com</w:t>
      </w:r>
    </w:p>
    <w:p>
      <w:pPr>
        <w:keepNext w:val="0"/>
        <w:keepLines w:val="0"/>
        <w:widowControl/>
        <w:suppressLineNumbers w:val="0"/>
        <w:spacing w:before="0" w:beforeAutospacing="0" w:after="0" w:afterAutospacing="0" w:line="540" w:lineRule="atLeast"/>
        <w:ind w:left="0" w:right="0" w:firstLine="64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附件：罕台镇防控新型冠状病毒感染的肺炎疫情爱国</w:t>
      </w:r>
    </w:p>
    <w:p>
      <w:pPr>
        <w:keepNext w:val="0"/>
        <w:keepLines w:val="0"/>
        <w:widowControl/>
        <w:suppressLineNumbers w:val="0"/>
        <w:spacing w:before="0" w:beforeAutospacing="0" w:after="0" w:afterAutospacing="0" w:line="540" w:lineRule="atLeast"/>
        <w:ind w:left="0" w:right="0" w:firstLine="1600"/>
        <w:jc w:val="left"/>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kern w:val="0"/>
          <w:sz w:val="32"/>
          <w:szCs w:val="32"/>
          <w:lang w:val="en-US" w:eastAsia="zh-CN" w:bidi="ar"/>
        </w:rPr>
        <w:t>卫生工作情况日报表</w:t>
      </w:r>
    </w:p>
    <w:p>
      <w:pPr>
        <w:keepNext w:val="0"/>
        <w:keepLines w:val="0"/>
        <w:widowControl/>
        <w:suppressLineNumbers w:val="0"/>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          </w:t>
      </w:r>
      <w:r>
        <w:rPr>
          <w:rFonts w:hint="eastAsia" w:ascii="仿宋_GB2312" w:hAnsi="宋体" w:eastAsia="仿宋_GB2312" w:cs="仿宋_GB2312"/>
          <w:i w:val="0"/>
          <w:iCs w:val="0"/>
          <w:caps w:val="0"/>
          <w:color w:val="000000"/>
          <w:spacing w:val="0"/>
          <w:kern w:val="0"/>
          <w:sz w:val="32"/>
          <w:szCs w:val="32"/>
          <w:lang w:val="en-US" w:eastAsia="zh-CN" w:bidi="ar"/>
        </w:rPr>
        <w:t>罕台镇新型冠状病毒感染的肺炎疫情指挥部</w:t>
      </w:r>
    </w:p>
    <w:p>
      <w:pPr>
        <w:keepNext w:val="0"/>
        <w:keepLines w:val="0"/>
        <w:widowControl/>
        <w:suppressLineNumbers w:val="0"/>
        <w:spacing w:before="0" w:beforeAutospacing="0" w:after="0" w:afterAutospacing="0" w:line="54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1"/>
          <w:szCs w:val="21"/>
          <w:lang w:val="en-US" w:eastAsia="zh-CN" w:bidi="ar"/>
        </w:rPr>
        <w:t>                        </w:t>
      </w:r>
      <w:bookmarkStart w:id="0" w:name="_GoBack"/>
      <w:bookmarkEnd w:id="0"/>
      <w:r>
        <w:rPr>
          <w:rFonts w:hint="eastAsia" w:ascii="仿宋_GB2312" w:hAnsi="宋体" w:eastAsia="仿宋_GB2312" w:cs="仿宋_GB2312"/>
          <w:i w:val="0"/>
          <w:iCs w:val="0"/>
          <w:caps w:val="0"/>
          <w:color w:val="000000"/>
          <w:spacing w:val="0"/>
          <w:kern w:val="0"/>
          <w:sz w:val="32"/>
          <w:szCs w:val="32"/>
          <w:lang w:val="en-US" w:eastAsia="zh-CN" w:bidi="ar"/>
        </w:rPr>
        <w:t>2020年2月4日</w:t>
      </w:r>
    </w:p>
    <w:p>
      <w:pPr>
        <w:pStyle w:val="4"/>
        <w:keepNext w:val="0"/>
        <w:keepLines w:val="0"/>
        <w:widowControl/>
        <w:suppressLineNumbers w:val="0"/>
        <w:spacing w:before="0" w:beforeAutospacing="1" w:after="120" w:afterAutospacing="0" w:line="15" w:lineRule="atLeast"/>
        <w:ind w:left="0" w:right="0" w:firstLine="0"/>
        <w:rPr>
          <w:rFonts w:hint="eastAsia" w:ascii="宋体" w:hAnsi="宋体" w:eastAsia="宋体" w:cs="宋体"/>
          <w:i w:val="0"/>
          <w:iCs w:val="0"/>
          <w:caps w:val="0"/>
          <w:color w:val="000000"/>
          <w:spacing w:val="0"/>
          <w:sz w:val="24"/>
          <w:szCs w:val="24"/>
        </w:rPr>
      </w:pPr>
      <w:r>
        <w:rPr>
          <w:rFonts w:hint="eastAsia" w:ascii="仿宋_GB2312" w:hAnsi="宋体" w:eastAsia="仿宋_GB2312" w:cs="仿宋_GB2312"/>
          <w:i w:val="0"/>
          <w:iCs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120" w:afterAutospacing="0"/>
        <w:ind w:left="0" w:right="0" w:firstLine="0"/>
        <w:rPr>
          <w:rFonts w:hint="default" w:ascii="Tahoma" w:hAnsi="Tahoma" w:eastAsia="Tahoma" w:cs="Tahoma"/>
          <w:i w:val="0"/>
          <w:iCs w:val="0"/>
          <w:caps w:val="0"/>
          <w:color w:val="000000" w:themeColor="text1"/>
          <w:spacing w:val="0"/>
          <w:sz w:val="18"/>
          <w:szCs w:val="18"/>
          <w14:textFill>
            <w14:solidFill>
              <w14:schemeClr w14:val="tx1"/>
            </w14:solidFill>
          </w14:textFill>
        </w:rPr>
      </w:pPr>
    </w:p>
    <w:p>
      <w:pPr>
        <w:keepNext w:val="0"/>
        <w:keepLines w:val="0"/>
        <w:widowControl/>
        <w:suppressLineNumbers w:val="0"/>
        <w:spacing w:before="0" w:beforeAutospacing="0" w:after="0" w:afterAutospacing="0" w:line="560" w:lineRule="atLeast"/>
        <w:ind w:left="0" w:right="0" w:firstLine="0"/>
        <w:jc w:val="left"/>
        <w:rPr>
          <w:rFonts w:ascii="仿宋_GB2312" w:hAnsi="宋体" w:eastAsia="仿宋_GB2312" w:cs="仿宋_GB2312"/>
          <w:i w:val="0"/>
          <w:iCs w:val="0"/>
          <w:caps w:val="0"/>
          <w:color w:val="000000" w:themeColor="text1"/>
          <w:spacing w:val="0"/>
          <w:kern w:val="0"/>
          <w:sz w:val="32"/>
          <w:szCs w:val="32"/>
          <w:lang w:val="en-US" w:eastAsia="zh-CN" w:bidi="ar"/>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1B6F"/>
    <w:rsid w:val="001B04BF"/>
    <w:rsid w:val="0AB47E45"/>
    <w:rsid w:val="112F47BE"/>
    <w:rsid w:val="163F4C25"/>
    <w:rsid w:val="219113AC"/>
    <w:rsid w:val="2E983581"/>
    <w:rsid w:val="31037F6E"/>
    <w:rsid w:val="3160403F"/>
    <w:rsid w:val="34DE62C6"/>
    <w:rsid w:val="3BB24C71"/>
    <w:rsid w:val="4214211D"/>
    <w:rsid w:val="46917954"/>
    <w:rsid w:val="47930B73"/>
    <w:rsid w:val="498849D8"/>
    <w:rsid w:val="4F844B68"/>
    <w:rsid w:val="5166016E"/>
    <w:rsid w:val="651B64BA"/>
    <w:rsid w:val="666B0197"/>
    <w:rsid w:val="68D50789"/>
    <w:rsid w:val="694714F5"/>
    <w:rsid w:val="6A721B6F"/>
    <w:rsid w:val="6B024A17"/>
    <w:rsid w:val="6E6B5A7D"/>
    <w:rsid w:val="730D0E90"/>
    <w:rsid w:val="79EA7601"/>
    <w:rsid w:val="79F32768"/>
    <w:rsid w:val="7E7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2023-07-10T02:28:00Z</dcterms:created>
  <dc:creator>东胜区罕台镇人民政府(拟稿)</dc:creator>
  <cp:lastModifiedBy>东胜区罕台镇人民政府(拟稿)</cp:lastModifiedBy>
  <dcterms:modified xsi:type="dcterms:W3CDTF">2023-07-11T02:07:16Z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7DE105DB48E7472EB361343C103C09ED</vt:lpwstr>
  </property>
</Properties>
</file>